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A757C4">
      <w:pPr>
        <w:spacing w:before="120" w:after="120" w:line="360" w:lineRule="auto"/>
        <w:jc w:val="center"/>
        <w:rPr>
          <w:rFonts w:hint="eastAsia" w:ascii="仿宋" w:hAnsi="仿宋" w:eastAsia="仿宋" w:cs="仿宋"/>
          <w:b/>
          <w:bCs/>
          <w:color w:val="auto"/>
          <w:sz w:val="84"/>
          <w:szCs w:val="24"/>
          <w:highlight w:val="none"/>
        </w:rPr>
      </w:pPr>
    </w:p>
    <w:p w14:paraId="2E4F2B4F">
      <w:pPr>
        <w:spacing w:before="120" w:after="120" w:line="360" w:lineRule="auto"/>
        <w:jc w:val="center"/>
        <w:rPr>
          <w:rFonts w:hint="eastAsia" w:ascii="仿宋" w:hAnsi="仿宋" w:eastAsia="仿宋" w:cs="仿宋"/>
          <w:b/>
          <w:bCs/>
          <w:color w:val="auto"/>
          <w:sz w:val="84"/>
          <w:szCs w:val="24"/>
          <w:highlight w:val="none"/>
        </w:rPr>
      </w:pPr>
      <w:r>
        <w:rPr>
          <w:rFonts w:hint="eastAsia" w:ascii="Times New Roman" w:hAnsi="Times New Roman" w:eastAsia="黑体"/>
          <w:b/>
          <w:bCs/>
          <w:color w:val="auto"/>
          <w:sz w:val="84"/>
          <w:szCs w:val="24"/>
          <w:highlight w:val="none"/>
        </w:rPr>
        <w:t>竞争性磋商文件</w:t>
      </w:r>
    </w:p>
    <w:p w14:paraId="2E149BBF">
      <w:pPr>
        <w:ind w:firstLine="1506"/>
        <w:rPr>
          <w:rFonts w:ascii="Times New Roman" w:hAnsi="Times New Roman" w:cs="宋体"/>
          <w:b/>
          <w:color w:val="auto"/>
          <w:sz w:val="30"/>
          <w:szCs w:val="30"/>
          <w:highlight w:val="none"/>
        </w:rPr>
      </w:pPr>
    </w:p>
    <w:p w14:paraId="40FF0546">
      <w:pPr>
        <w:ind w:firstLine="1506"/>
        <w:rPr>
          <w:rFonts w:ascii="Times New Roman" w:hAnsi="Times New Roman" w:cs="宋体"/>
          <w:b/>
          <w:color w:val="auto"/>
          <w:sz w:val="30"/>
          <w:szCs w:val="30"/>
          <w:highlight w:val="none"/>
        </w:rPr>
      </w:pPr>
    </w:p>
    <w:p w14:paraId="50E5F56D">
      <w:pPr>
        <w:ind w:firstLine="1506"/>
        <w:rPr>
          <w:rFonts w:ascii="Times New Roman" w:hAnsi="Times New Roman" w:cs="宋体"/>
          <w:b/>
          <w:color w:val="auto"/>
          <w:sz w:val="30"/>
          <w:szCs w:val="30"/>
          <w:highlight w:val="none"/>
        </w:rPr>
      </w:pPr>
    </w:p>
    <w:p w14:paraId="519D1BA9">
      <w:pPr>
        <w:spacing w:line="720" w:lineRule="auto"/>
        <w:ind w:firstLine="602" w:firstLineChars="200"/>
        <w:jc w:val="both"/>
        <w:rPr>
          <w:rFonts w:ascii="Times New Roman" w:hAnsi="Times New Roman" w:cs="宋体"/>
          <w:b/>
          <w:color w:val="auto"/>
          <w:sz w:val="30"/>
          <w:szCs w:val="30"/>
          <w:highlight w:val="none"/>
        </w:rPr>
      </w:pPr>
      <w:r>
        <w:rPr>
          <w:rFonts w:hint="eastAsia" w:ascii="Times New Roman" w:hAnsi="Times New Roman" w:cs="宋体"/>
          <w:b/>
          <w:color w:val="auto"/>
          <w:sz w:val="30"/>
          <w:szCs w:val="30"/>
          <w:highlight w:val="none"/>
        </w:rPr>
        <w:t>项目名称：</w:t>
      </w:r>
      <w:r>
        <w:rPr>
          <w:rFonts w:hint="eastAsia" w:ascii="Times New Roman" w:hAnsi="Times New Roman"/>
          <w:b/>
          <w:color w:val="auto"/>
          <w:sz w:val="30"/>
          <w:szCs w:val="30"/>
          <w:highlight w:val="none"/>
          <w:lang w:eastAsia="zh-CN"/>
        </w:rPr>
        <w:t>沭阳县向阳初级中学二期塑胶运动场维修和新建篮排球场及周边地面铺装改造工程</w:t>
      </w:r>
    </w:p>
    <w:p w14:paraId="316FE50E">
      <w:pPr>
        <w:spacing w:line="720" w:lineRule="auto"/>
        <w:ind w:firstLine="602" w:firstLineChars="200"/>
        <w:rPr>
          <w:rFonts w:hint="eastAsia" w:ascii="Times New Roman" w:hAnsi="Times New Roman" w:eastAsia="宋体" w:cs="宋体"/>
          <w:b/>
          <w:color w:val="auto"/>
          <w:sz w:val="30"/>
          <w:szCs w:val="30"/>
          <w:highlight w:val="none"/>
          <w:lang w:eastAsia="zh-CN"/>
        </w:rPr>
      </w:pPr>
      <w:r>
        <w:rPr>
          <w:rFonts w:hint="eastAsia" w:ascii="Times New Roman" w:hAnsi="Times New Roman" w:cs="宋体"/>
          <w:b/>
          <w:color w:val="auto"/>
          <w:sz w:val="30"/>
          <w:szCs w:val="30"/>
          <w:highlight w:val="none"/>
        </w:rPr>
        <w:t>项目编号：JSZC-321322-TSZB-C2026-0003</w:t>
      </w:r>
    </w:p>
    <w:p w14:paraId="0E238BDF">
      <w:pPr>
        <w:ind w:left="2800" w:hanging="2800"/>
        <w:rPr>
          <w:rFonts w:hint="eastAsia" w:ascii="宋体" w:hAnsi="宋体" w:cs="宋体"/>
          <w:color w:val="auto"/>
          <w:sz w:val="24"/>
          <w:szCs w:val="24"/>
          <w:highlight w:val="none"/>
        </w:rPr>
      </w:pPr>
      <w:r>
        <w:rPr>
          <w:rFonts w:ascii="Times New Roman" w:hAnsi="Times New Roman"/>
          <w:color w:val="auto"/>
          <w:sz w:val="28"/>
          <w:szCs w:val="28"/>
          <w:highlight w:val="none"/>
        </w:rPr>
        <w:t xml:space="preserve">       </w:t>
      </w:r>
      <w:r>
        <w:rPr>
          <w:rFonts w:hint="eastAsia" w:ascii="Times New Roman" w:hAnsi="Times New Roman"/>
          <w:color w:val="auto"/>
          <w:sz w:val="28"/>
          <w:szCs w:val="28"/>
          <w:highlight w:val="none"/>
        </w:rPr>
        <w:t xml:space="preserve">   </w:t>
      </w:r>
      <w:r>
        <w:rPr>
          <w:rFonts w:ascii="Times New Roman" w:hAnsi="Times New Roman"/>
          <w:b/>
          <w:color w:val="auto"/>
          <w:sz w:val="28"/>
          <w:szCs w:val="28"/>
          <w:highlight w:val="none"/>
        </w:rPr>
        <w:t xml:space="preserve"> </w:t>
      </w:r>
    </w:p>
    <w:p w14:paraId="238604A9">
      <w:pPr>
        <w:spacing w:line="360" w:lineRule="auto"/>
        <w:jc w:val="left"/>
        <w:rPr>
          <w:rFonts w:hint="eastAsia" w:ascii="宋体" w:hAnsi="宋体" w:cs="宋体"/>
          <w:color w:val="auto"/>
          <w:sz w:val="24"/>
          <w:szCs w:val="24"/>
          <w:highlight w:val="none"/>
        </w:rPr>
      </w:pPr>
    </w:p>
    <w:p w14:paraId="4E7216EB">
      <w:pPr>
        <w:spacing w:line="360" w:lineRule="auto"/>
        <w:jc w:val="left"/>
        <w:rPr>
          <w:rFonts w:hint="eastAsia" w:ascii="宋体" w:hAnsi="宋体" w:cs="宋体"/>
          <w:color w:val="auto"/>
          <w:sz w:val="24"/>
          <w:szCs w:val="24"/>
          <w:highlight w:val="none"/>
        </w:rPr>
      </w:pPr>
    </w:p>
    <w:tbl>
      <w:tblPr>
        <w:tblStyle w:val="41"/>
        <w:tblpPr w:leftFromText="180" w:rightFromText="180" w:vertAnchor="text" w:horzAnchor="page" w:tblpX="2234" w:tblpY="59"/>
        <w:tblW w:w="0" w:type="auto"/>
        <w:jc w:val="center"/>
        <w:tblLayout w:type="autofit"/>
        <w:tblCellMar>
          <w:top w:w="0" w:type="dxa"/>
          <w:left w:w="108" w:type="dxa"/>
          <w:bottom w:w="0" w:type="dxa"/>
          <w:right w:w="108" w:type="dxa"/>
        </w:tblCellMar>
      </w:tblPr>
      <w:tblGrid>
        <w:gridCol w:w="2896"/>
        <w:gridCol w:w="5443"/>
      </w:tblGrid>
      <w:tr w14:paraId="108BF4E4">
        <w:tblPrEx>
          <w:tblCellMar>
            <w:top w:w="0" w:type="dxa"/>
            <w:left w:w="108" w:type="dxa"/>
            <w:bottom w:w="0" w:type="dxa"/>
            <w:right w:w="108" w:type="dxa"/>
          </w:tblCellMar>
        </w:tblPrEx>
        <w:trPr>
          <w:trHeight w:val="817" w:hRule="atLeast"/>
          <w:jc w:val="center"/>
        </w:trPr>
        <w:tc>
          <w:tcPr>
            <w:tcW w:w="2896" w:type="dxa"/>
            <w:noWrap w:val="0"/>
            <w:vAlign w:val="center"/>
          </w:tcPr>
          <w:p w14:paraId="10DAAD25">
            <w:pPr>
              <w:spacing w:line="500" w:lineRule="exact"/>
              <w:jc w:val="center"/>
              <w:rPr>
                <w:rFonts w:hint="eastAsia" w:ascii="仿宋" w:hAnsi="仿宋" w:eastAsia="仿宋" w:cs="仿宋"/>
                <w:color w:val="auto"/>
                <w:sz w:val="24"/>
                <w:szCs w:val="24"/>
                <w:highlight w:val="none"/>
              </w:rPr>
            </w:pPr>
            <w:r>
              <w:rPr>
                <w:rFonts w:hint="eastAsia" w:ascii="Times New Roman" w:hAnsi="Times New Roman" w:eastAsia="宋体"/>
                <w:b/>
                <w:bCs/>
                <w:color w:val="auto"/>
                <w:spacing w:val="45"/>
                <w:sz w:val="32"/>
                <w:szCs w:val="24"/>
                <w:highlight w:val="none"/>
              </w:rPr>
              <w:t>采 购 人</w:t>
            </w:r>
            <w:r>
              <w:rPr>
                <w:rFonts w:hint="eastAsia" w:ascii="Times New Roman" w:hAnsi="Times New Roman" w:eastAsia="宋体"/>
                <w:b/>
                <w:bCs/>
                <w:color w:val="auto"/>
                <w:spacing w:val="1"/>
                <w:sz w:val="32"/>
                <w:szCs w:val="24"/>
                <w:highlight w:val="none"/>
              </w:rPr>
              <w:t>：</w:t>
            </w:r>
          </w:p>
        </w:tc>
        <w:tc>
          <w:tcPr>
            <w:tcW w:w="5443" w:type="dxa"/>
            <w:noWrap w:val="0"/>
            <w:vAlign w:val="center"/>
          </w:tcPr>
          <w:p w14:paraId="529C431D">
            <w:pPr>
              <w:spacing w:line="500" w:lineRule="exact"/>
              <w:jc w:val="left"/>
              <w:rPr>
                <w:rFonts w:hint="eastAsia" w:ascii="仿宋" w:hAnsi="仿宋" w:eastAsia="宋体" w:cs="仿宋"/>
                <w:color w:val="auto"/>
                <w:sz w:val="24"/>
                <w:szCs w:val="24"/>
                <w:highlight w:val="none"/>
                <w:lang w:eastAsia="zh-CN"/>
              </w:rPr>
            </w:pPr>
            <w:r>
              <w:rPr>
                <w:rFonts w:hint="eastAsia" w:ascii="Times New Roman" w:hAnsi="Times New Roman"/>
                <w:b/>
                <w:bCs/>
                <w:color w:val="auto"/>
                <w:sz w:val="32"/>
                <w:szCs w:val="24"/>
                <w:highlight w:val="none"/>
                <w:lang w:eastAsia="zh-CN"/>
              </w:rPr>
              <w:t>沭阳县教育局</w:t>
            </w:r>
          </w:p>
        </w:tc>
      </w:tr>
      <w:tr w14:paraId="3A807584">
        <w:tblPrEx>
          <w:tblCellMar>
            <w:top w:w="0" w:type="dxa"/>
            <w:left w:w="108" w:type="dxa"/>
            <w:bottom w:w="0" w:type="dxa"/>
            <w:right w:w="108" w:type="dxa"/>
          </w:tblCellMar>
        </w:tblPrEx>
        <w:trPr>
          <w:trHeight w:val="860" w:hRule="atLeast"/>
          <w:jc w:val="center"/>
        </w:trPr>
        <w:tc>
          <w:tcPr>
            <w:tcW w:w="2896" w:type="dxa"/>
            <w:noWrap w:val="0"/>
            <w:vAlign w:val="center"/>
          </w:tcPr>
          <w:p w14:paraId="5DF33977">
            <w:pPr>
              <w:spacing w:line="500" w:lineRule="exact"/>
              <w:jc w:val="center"/>
              <w:rPr>
                <w:rFonts w:hint="default" w:ascii="Times New Roman" w:hAnsi="Times New Roman" w:eastAsia="宋体"/>
                <w:b/>
                <w:bCs/>
                <w:color w:val="auto"/>
                <w:spacing w:val="45"/>
                <w:sz w:val="32"/>
                <w:szCs w:val="24"/>
                <w:highlight w:val="none"/>
              </w:rPr>
            </w:pPr>
            <w:r>
              <w:rPr>
                <w:rFonts w:hint="eastAsia" w:ascii="Times New Roman" w:hAnsi="Times New Roman" w:eastAsia="宋体"/>
                <w:b/>
                <w:bCs/>
                <w:color w:val="auto"/>
                <w:sz w:val="32"/>
                <w:szCs w:val="24"/>
                <w:highlight w:val="none"/>
              </w:rPr>
              <w:t>采购代理机构：</w:t>
            </w:r>
          </w:p>
        </w:tc>
        <w:tc>
          <w:tcPr>
            <w:tcW w:w="5443" w:type="dxa"/>
            <w:noWrap w:val="0"/>
            <w:vAlign w:val="center"/>
          </w:tcPr>
          <w:p w14:paraId="396D649C">
            <w:pPr>
              <w:spacing w:line="500" w:lineRule="exact"/>
              <w:jc w:val="left"/>
              <w:rPr>
                <w:rFonts w:hint="eastAsia" w:ascii="仿宋" w:hAnsi="仿宋" w:eastAsia="宋体" w:cs="仿宋"/>
                <w:color w:val="auto"/>
                <w:sz w:val="24"/>
                <w:szCs w:val="24"/>
                <w:highlight w:val="none"/>
                <w:lang w:val="en-US" w:eastAsia="zh-CN"/>
              </w:rPr>
            </w:pPr>
            <w:r>
              <w:rPr>
                <w:rFonts w:hint="eastAsia" w:ascii="Times New Roman" w:hAnsi="Times New Roman" w:eastAsia="宋体"/>
                <w:b/>
                <w:bCs/>
                <w:color w:val="auto"/>
                <w:sz w:val="32"/>
                <w:szCs w:val="24"/>
                <w:highlight w:val="none"/>
                <w:lang w:val="en-US" w:eastAsia="zh-CN"/>
              </w:rPr>
              <w:t>江苏庭升项目招标管理有限公司</w:t>
            </w:r>
          </w:p>
        </w:tc>
      </w:tr>
    </w:tbl>
    <w:p w14:paraId="5B0E2388">
      <w:pPr>
        <w:spacing w:line="360" w:lineRule="auto"/>
        <w:jc w:val="left"/>
        <w:rPr>
          <w:rFonts w:hint="eastAsia" w:ascii="宋体" w:hAnsi="宋体" w:cs="宋体"/>
          <w:color w:val="auto"/>
          <w:sz w:val="24"/>
          <w:szCs w:val="24"/>
          <w:highlight w:val="none"/>
        </w:rPr>
      </w:pPr>
      <w:bookmarkStart w:id="720" w:name="_GoBack"/>
      <w:bookmarkEnd w:id="720"/>
    </w:p>
    <w:p w14:paraId="6EBAFBFC">
      <w:pPr>
        <w:spacing w:line="360" w:lineRule="auto"/>
        <w:jc w:val="left"/>
        <w:rPr>
          <w:rFonts w:hint="eastAsia" w:ascii="宋体" w:hAnsi="宋体" w:cs="宋体"/>
          <w:color w:val="auto"/>
          <w:sz w:val="24"/>
          <w:szCs w:val="24"/>
          <w:highlight w:val="none"/>
        </w:rPr>
      </w:pPr>
    </w:p>
    <w:p w14:paraId="33EB6CE6">
      <w:pPr>
        <w:spacing w:before="120" w:after="120" w:line="360" w:lineRule="auto"/>
        <w:jc w:val="center"/>
        <w:rPr>
          <w:rFonts w:ascii="Arial" w:hAnsi="Arial"/>
          <w:b/>
          <w:color w:val="auto"/>
          <w:sz w:val="32"/>
          <w:szCs w:val="24"/>
          <w:highlight w:val="none"/>
        </w:rPr>
      </w:pPr>
      <w:r>
        <w:rPr>
          <w:rFonts w:ascii="Arial" w:hAnsi="Arial"/>
          <w:b/>
          <w:color w:val="auto"/>
          <w:sz w:val="32"/>
          <w:szCs w:val="24"/>
          <w:highlight w:val="none"/>
        </w:rPr>
        <w:t>202</w:t>
      </w:r>
      <w:r>
        <w:rPr>
          <w:rFonts w:hint="eastAsia" w:ascii="Arial" w:hAnsi="Arial"/>
          <w:b/>
          <w:color w:val="auto"/>
          <w:sz w:val="32"/>
          <w:szCs w:val="24"/>
          <w:highlight w:val="none"/>
          <w:lang w:val="en-US" w:eastAsia="zh-CN"/>
        </w:rPr>
        <w:t>6</w:t>
      </w:r>
      <w:r>
        <w:rPr>
          <w:rFonts w:hint="eastAsia" w:ascii="Arial" w:hAnsi="Arial" w:cs="宋体"/>
          <w:b/>
          <w:color w:val="auto"/>
          <w:sz w:val="32"/>
          <w:szCs w:val="24"/>
          <w:highlight w:val="none"/>
        </w:rPr>
        <w:t>年</w:t>
      </w:r>
      <w:r>
        <w:rPr>
          <w:rFonts w:hint="eastAsia" w:ascii="Arial" w:hAnsi="Arial" w:cs="宋体"/>
          <w:b/>
          <w:color w:val="auto"/>
          <w:sz w:val="32"/>
          <w:szCs w:val="24"/>
          <w:highlight w:val="none"/>
          <w:lang w:val="en-US" w:eastAsia="zh-CN"/>
        </w:rPr>
        <w:t>5</w:t>
      </w:r>
      <w:r>
        <w:rPr>
          <w:rFonts w:hint="eastAsia" w:ascii="Arial" w:hAnsi="Arial" w:cs="宋体"/>
          <w:b/>
          <w:color w:val="auto"/>
          <w:sz w:val="32"/>
          <w:szCs w:val="24"/>
          <w:highlight w:val="none"/>
        </w:rPr>
        <w:t>月</w:t>
      </w:r>
      <w:r>
        <w:rPr>
          <w:rFonts w:hint="eastAsia" w:ascii="Arial" w:hAnsi="Arial" w:cs="宋体"/>
          <w:b/>
          <w:color w:val="auto"/>
          <w:sz w:val="32"/>
          <w:szCs w:val="24"/>
          <w:highlight w:val="none"/>
          <w:lang w:val="en-US" w:eastAsia="zh-CN"/>
        </w:rPr>
        <w:t>18</w:t>
      </w:r>
      <w:r>
        <w:rPr>
          <w:rFonts w:hint="eastAsia" w:ascii="Arial" w:hAnsi="Arial" w:cs="宋体"/>
          <w:b/>
          <w:color w:val="auto"/>
          <w:sz w:val="32"/>
          <w:szCs w:val="24"/>
          <w:highlight w:val="none"/>
        </w:rPr>
        <w:t>日</w:t>
      </w:r>
    </w:p>
    <w:p w14:paraId="552EA4E8">
      <w:pPr>
        <w:jc w:val="center"/>
        <w:rPr>
          <w:rFonts w:ascii="Times New Roman" w:hAnsi="Times New Roman" w:eastAsia="黑体"/>
          <w:color w:val="auto"/>
          <w:sz w:val="36"/>
          <w:highlight w:val="none"/>
        </w:rPr>
      </w:pPr>
    </w:p>
    <w:p w14:paraId="2E6535EC">
      <w:pPr>
        <w:rPr>
          <w:rFonts w:hint="eastAsia" w:ascii="Times New Roman" w:hAnsi="Times New Roman" w:eastAsia="黑体"/>
          <w:color w:val="auto"/>
          <w:sz w:val="36"/>
          <w:highlight w:val="none"/>
        </w:rPr>
      </w:pPr>
      <w:r>
        <w:rPr>
          <w:rFonts w:hint="eastAsia" w:ascii="Times New Roman" w:hAnsi="Times New Roman" w:eastAsia="黑体"/>
          <w:color w:val="auto"/>
          <w:sz w:val="36"/>
          <w:highlight w:val="none"/>
        </w:rPr>
        <w:br w:type="page"/>
      </w:r>
    </w:p>
    <w:p w14:paraId="626D4C23">
      <w:pPr>
        <w:jc w:val="center"/>
        <w:rPr>
          <w:rFonts w:hint="eastAsia" w:ascii="Times New Roman" w:hAnsi="Times New Roman" w:eastAsia="黑体"/>
          <w:color w:val="auto"/>
          <w:sz w:val="36"/>
          <w:highlight w:val="none"/>
        </w:rPr>
      </w:pPr>
    </w:p>
    <w:p w14:paraId="74CCE692">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目    录</w:t>
      </w:r>
    </w:p>
    <w:p w14:paraId="1BDADFC2">
      <w:pPr>
        <w:pStyle w:val="30"/>
        <w:tabs>
          <w:tab w:val="right" w:leader="dot" w:pos="8306"/>
        </w:tabs>
        <w:spacing w:before="0" w:after="0" w:line="700" w:lineRule="exact"/>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第一章  磋商邀请</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_Toc7294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3</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p>
    <w:p w14:paraId="6E7FFAAF">
      <w:pPr>
        <w:pStyle w:val="30"/>
        <w:tabs>
          <w:tab w:val="right" w:leader="dot" w:pos="8306"/>
        </w:tabs>
        <w:spacing w:before="0" w:after="0" w:line="700" w:lineRule="exact"/>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第二章  供应商须知</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_Toc3297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7</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p>
    <w:p w14:paraId="4F5E2C77">
      <w:pPr>
        <w:pStyle w:val="30"/>
        <w:tabs>
          <w:tab w:val="right" w:leader="dot" w:pos="8306"/>
        </w:tabs>
        <w:spacing w:before="0" w:after="0" w:line="700" w:lineRule="exact"/>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第三章  评审方法与评审标准</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_Toc21941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22</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p>
    <w:p w14:paraId="0E9FEA8F">
      <w:pPr>
        <w:pStyle w:val="30"/>
        <w:tabs>
          <w:tab w:val="right" w:leader="dot" w:pos="8306"/>
        </w:tabs>
        <w:spacing w:before="0" w:after="0" w:line="700" w:lineRule="exact"/>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采购需求</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_Toc1519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26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p>
    <w:p w14:paraId="5BF38F62">
      <w:pPr>
        <w:pStyle w:val="30"/>
        <w:tabs>
          <w:tab w:val="right" w:leader="dot" w:pos="8306"/>
        </w:tabs>
        <w:spacing w:before="0" w:after="0" w:line="700" w:lineRule="exact"/>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第五章  合同文本</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_Toc2833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30</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p>
    <w:p w14:paraId="3F70F51D">
      <w:pPr>
        <w:pStyle w:val="30"/>
        <w:tabs>
          <w:tab w:val="right" w:leader="dot" w:pos="8306"/>
        </w:tabs>
        <w:spacing w:before="0" w:after="0" w:line="700" w:lineRule="exact"/>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第六章  响应文件格式</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_Toc22631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30</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p>
    <w:p w14:paraId="502778A5">
      <w:pPr>
        <w:spacing w:line="700" w:lineRule="exact"/>
        <w:jc w:val="center"/>
        <w:rPr>
          <w:rFonts w:ascii="Times New Roman" w:hAnsi="Times New Roman" w:eastAsia="黑体"/>
          <w:color w:val="auto"/>
          <w:sz w:val="32"/>
          <w:highlight w:val="none"/>
        </w:rPr>
      </w:pPr>
      <w:r>
        <w:rPr>
          <w:rFonts w:hint="eastAsia" w:ascii="Times New Roman" w:hAnsi="Times New Roman" w:eastAsia="黑体"/>
          <w:color w:val="auto"/>
          <w:sz w:val="32"/>
          <w:highlight w:val="none"/>
        </w:rPr>
        <w:fldChar w:fldCharType="end"/>
      </w:r>
    </w:p>
    <w:p w14:paraId="385E665A">
      <w:pPr>
        <w:spacing w:line="700" w:lineRule="exact"/>
        <w:jc w:val="center"/>
        <w:rPr>
          <w:rFonts w:ascii="Times New Roman" w:hAnsi="Times New Roman" w:eastAsia="黑体"/>
          <w:color w:val="auto"/>
          <w:sz w:val="32"/>
          <w:highlight w:val="none"/>
        </w:rPr>
      </w:pPr>
    </w:p>
    <w:p w14:paraId="3DB924E9">
      <w:pPr>
        <w:spacing w:line="700" w:lineRule="exact"/>
        <w:jc w:val="center"/>
        <w:rPr>
          <w:rFonts w:ascii="Times New Roman" w:hAnsi="Times New Roman" w:eastAsia="黑体"/>
          <w:color w:val="auto"/>
          <w:sz w:val="32"/>
          <w:highlight w:val="none"/>
        </w:rPr>
      </w:pPr>
    </w:p>
    <w:p w14:paraId="6578059C">
      <w:pPr>
        <w:spacing w:line="700" w:lineRule="exact"/>
        <w:jc w:val="center"/>
        <w:rPr>
          <w:rFonts w:ascii="Times New Roman" w:hAnsi="Times New Roman" w:eastAsia="黑体"/>
          <w:color w:val="auto"/>
          <w:sz w:val="32"/>
          <w:highlight w:val="none"/>
        </w:rPr>
      </w:pPr>
    </w:p>
    <w:p w14:paraId="38BB215B">
      <w:pPr>
        <w:spacing w:line="700" w:lineRule="exact"/>
        <w:jc w:val="center"/>
        <w:rPr>
          <w:rFonts w:ascii="Times New Roman" w:hAnsi="Times New Roman" w:eastAsia="黑体"/>
          <w:color w:val="auto"/>
          <w:sz w:val="32"/>
          <w:highlight w:val="none"/>
        </w:rPr>
      </w:pPr>
    </w:p>
    <w:p w14:paraId="38A14C2C">
      <w:pPr>
        <w:spacing w:line="700" w:lineRule="exact"/>
        <w:jc w:val="center"/>
        <w:rPr>
          <w:rFonts w:ascii="Times New Roman" w:hAnsi="Times New Roman" w:eastAsia="黑体"/>
          <w:color w:val="auto"/>
          <w:sz w:val="32"/>
          <w:highlight w:val="none"/>
        </w:rPr>
      </w:pPr>
    </w:p>
    <w:p w14:paraId="05C2D3E9">
      <w:pPr>
        <w:spacing w:line="700" w:lineRule="exact"/>
        <w:jc w:val="center"/>
        <w:rPr>
          <w:rFonts w:ascii="Times New Roman" w:hAnsi="Times New Roman" w:eastAsia="黑体"/>
          <w:color w:val="auto"/>
          <w:sz w:val="32"/>
          <w:highlight w:val="none"/>
        </w:rPr>
      </w:pPr>
    </w:p>
    <w:p w14:paraId="7BA5BD9C">
      <w:pPr>
        <w:spacing w:line="700" w:lineRule="exact"/>
        <w:jc w:val="center"/>
        <w:rPr>
          <w:rFonts w:ascii="Times New Roman" w:hAnsi="Times New Roman" w:eastAsia="黑体"/>
          <w:color w:val="auto"/>
          <w:sz w:val="32"/>
          <w:highlight w:val="none"/>
        </w:rPr>
      </w:pPr>
    </w:p>
    <w:p w14:paraId="6148E66D">
      <w:pPr>
        <w:spacing w:line="700" w:lineRule="exact"/>
        <w:jc w:val="center"/>
        <w:rPr>
          <w:rFonts w:ascii="Times New Roman" w:hAnsi="Times New Roman" w:eastAsia="黑体"/>
          <w:color w:val="auto"/>
          <w:sz w:val="32"/>
          <w:highlight w:val="none"/>
        </w:rPr>
      </w:pPr>
    </w:p>
    <w:p w14:paraId="50F340A2">
      <w:pPr>
        <w:spacing w:line="700" w:lineRule="exact"/>
        <w:jc w:val="center"/>
        <w:rPr>
          <w:rFonts w:ascii="Times New Roman" w:hAnsi="Times New Roman" w:eastAsia="黑体"/>
          <w:color w:val="auto"/>
          <w:sz w:val="32"/>
          <w:highlight w:val="none"/>
        </w:rPr>
      </w:pPr>
    </w:p>
    <w:p w14:paraId="56D10921">
      <w:pPr>
        <w:spacing w:line="700" w:lineRule="exact"/>
        <w:jc w:val="both"/>
        <w:rPr>
          <w:rFonts w:ascii="Times New Roman" w:hAnsi="Times New Roman" w:eastAsia="黑体"/>
          <w:color w:val="auto"/>
          <w:sz w:val="32"/>
          <w:highlight w:val="none"/>
        </w:rPr>
      </w:pPr>
    </w:p>
    <w:p w14:paraId="03E58113">
      <w:pPr>
        <w:keepNext w:val="0"/>
        <w:keepLines w:val="0"/>
        <w:pageBreakBefore/>
        <w:widowControl w:val="0"/>
        <w:kinsoku/>
        <w:wordWrap/>
        <w:overflowPunct/>
        <w:topLinePunct w:val="0"/>
        <w:autoSpaceDE/>
        <w:autoSpaceDN/>
        <w:bidi w:val="0"/>
        <w:adjustRightInd/>
        <w:snapToGrid/>
        <w:jc w:val="center"/>
        <w:textAlignment w:val="auto"/>
        <w:rPr>
          <w:rFonts w:hint="eastAsia" w:ascii="黑体" w:hAnsi="黑体" w:eastAsia="黑体" w:cs="黑体"/>
          <w:color w:val="auto"/>
          <w:sz w:val="44"/>
          <w:szCs w:val="44"/>
          <w:highlight w:val="none"/>
        </w:rPr>
      </w:pPr>
      <w:bookmarkStart w:id="0" w:name="_Toc13414"/>
      <w:bookmarkStart w:id="1" w:name="_Toc7294"/>
      <w:bookmarkStart w:id="2" w:name="_Toc27259"/>
      <w:bookmarkStart w:id="3" w:name="_Toc141869960"/>
      <w:r>
        <w:rPr>
          <w:rFonts w:hint="eastAsia" w:ascii="黑体" w:hAnsi="黑体" w:eastAsia="黑体" w:cs="黑体"/>
          <w:color w:val="auto"/>
          <w:sz w:val="44"/>
          <w:szCs w:val="44"/>
          <w:highlight w:val="none"/>
        </w:rPr>
        <w:t>第一章  磋商邀请</w:t>
      </w:r>
      <w:bookmarkEnd w:id="0"/>
      <w:bookmarkEnd w:id="1"/>
      <w:bookmarkEnd w:id="2"/>
    </w:p>
    <w:p w14:paraId="60C06C17">
      <w:pPr>
        <w:spacing w:line="520" w:lineRule="exact"/>
        <w:ind w:firstLine="480"/>
        <w:rPr>
          <w:rFonts w:ascii="Times New Roman" w:hAnsi="Times New Roman" w:cs="宋体"/>
          <w:color w:val="auto"/>
          <w:sz w:val="24"/>
          <w:szCs w:val="24"/>
          <w:highlight w:val="none"/>
        </w:rPr>
      </w:pPr>
      <w:r>
        <w:rPr>
          <w:rFonts w:hint="eastAsia" w:ascii="宋体" w:hAnsi="宋体"/>
          <w:color w:val="auto"/>
          <w:sz w:val="24"/>
          <w:szCs w:val="24"/>
          <w:highlight w:val="none"/>
        </w:rPr>
        <w:t>受</w:t>
      </w:r>
      <w:r>
        <w:rPr>
          <w:rFonts w:hint="eastAsia" w:ascii="宋体" w:hAnsi="宋体"/>
          <w:color w:val="auto"/>
          <w:sz w:val="24"/>
          <w:szCs w:val="24"/>
          <w:highlight w:val="none"/>
          <w:u w:val="single"/>
          <w:lang w:eastAsia="zh-CN"/>
        </w:rPr>
        <w:t>沭阳县教育局</w:t>
      </w:r>
      <w:r>
        <w:rPr>
          <w:rFonts w:hint="eastAsia" w:ascii="宋体" w:hAnsi="宋体"/>
          <w:color w:val="auto"/>
          <w:sz w:val="24"/>
          <w:szCs w:val="24"/>
          <w:highlight w:val="none"/>
        </w:rPr>
        <w:t>的委托，</w:t>
      </w:r>
      <w:r>
        <w:rPr>
          <w:rFonts w:hint="eastAsia" w:ascii="Times New Roman" w:hAnsi="Times New Roman" w:cs="方正仿宋_GBK"/>
          <w:color w:val="auto"/>
          <w:sz w:val="24"/>
          <w:szCs w:val="24"/>
          <w:highlight w:val="none"/>
          <w:u w:val="single"/>
          <w:lang w:eastAsia="zh-CN"/>
        </w:rPr>
        <w:t>江苏庭升项目招标管理有限公司</w:t>
      </w:r>
      <w:r>
        <w:rPr>
          <w:rFonts w:hint="eastAsia" w:ascii="Times New Roman" w:hAnsi="Times New Roman" w:cs="方正仿宋_GBK"/>
          <w:color w:val="auto"/>
          <w:sz w:val="24"/>
          <w:szCs w:val="24"/>
          <w:highlight w:val="none"/>
        </w:rPr>
        <w:t>就</w:t>
      </w:r>
      <w:r>
        <w:rPr>
          <w:rFonts w:hint="eastAsia" w:ascii="宋体" w:hAnsi="宋体"/>
          <w:color w:val="auto"/>
          <w:sz w:val="24"/>
          <w:szCs w:val="24"/>
          <w:highlight w:val="none"/>
          <w:u w:val="single"/>
          <w:lang w:eastAsia="zh-CN"/>
        </w:rPr>
        <w:t>沭阳县向阳初级中学二期塑胶运动场维修和新建篮排球场及周边地面铺装改造工程（JSZC-321322-TSZB-C2026-0003）</w:t>
      </w:r>
      <w:r>
        <w:rPr>
          <w:rFonts w:hint="eastAsia" w:ascii="Times New Roman" w:hAnsi="Times New Roman" w:cs="宋体"/>
          <w:color w:val="auto"/>
          <w:sz w:val="24"/>
          <w:szCs w:val="24"/>
          <w:highlight w:val="none"/>
        </w:rPr>
        <w:t>进行竞争性磋商采购，欢迎符合条件的供应商参加磋商。</w:t>
      </w:r>
    </w:p>
    <w:p w14:paraId="5B22C97A">
      <w:pPr>
        <w:pBdr>
          <w:top w:val="single" w:color="000000" w:sz="4" w:space="1"/>
          <w:left w:val="single" w:color="000000" w:sz="4" w:space="4"/>
          <w:bottom w:val="single" w:color="000000" w:sz="4" w:space="1"/>
          <w:right w:val="single" w:color="000000" w:sz="4" w:space="4"/>
        </w:pBdr>
        <w:spacing w:line="50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项目概况</w:t>
      </w:r>
    </w:p>
    <w:p w14:paraId="6D5A808F">
      <w:pPr>
        <w:pBdr>
          <w:top w:val="single" w:color="000000" w:sz="4" w:space="1"/>
          <w:left w:val="single" w:color="000000" w:sz="4" w:space="4"/>
          <w:bottom w:val="single" w:color="000000" w:sz="4" w:space="1"/>
          <w:right w:val="single" w:color="000000" w:sz="4" w:space="4"/>
        </w:pBdr>
        <w:spacing w:line="500" w:lineRule="exact"/>
        <w:ind w:firstLine="480"/>
        <w:rPr>
          <w:rFonts w:ascii="Times New Roman" w:hAnsi="Times New Roman" w:cs="仿宋"/>
          <w:color w:val="auto"/>
          <w:sz w:val="24"/>
          <w:szCs w:val="24"/>
          <w:highlight w:val="none"/>
        </w:rPr>
      </w:pPr>
      <w:r>
        <w:rPr>
          <w:rFonts w:hint="eastAsia" w:ascii="宋体" w:hAnsi="宋体"/>
          <w:color w:val="auto"/>
          <w:sz w:val="24"/>
          <w:szCs w:val="24"/>
          <w:highlight w:val="none"/>
          <w:u w:val="single"/>
          <w:lang w:eastAsia="zh-CN"/>
        </w:rPr>
        <w:t>沭阳县向阳初级中学二期塑胶运动场维修和新建篮排球场及周边地面铺装改造工程</w:t>
      </w:r>
      <w:r>
        <w:rPr>
          <w:rFonts w:hint="eastAsia" w:ascii="Times New Roman" w:hAnsi="Times New Roman" w:cs="仿宋"/>
          <w:color w:val="auto"/>
          <w:sz w:val="24"/>
          <w:szCs w:val="24"/>
          <w:highlight w:val="none"/>
        </w:rPr>
        <w:t>的潜在供应商可在</w:t>
      </w:r>
      <w:r>
        <w:rPr>
          <w:rFonts w:hint="eastAsia" w:ascii="Times New Roman" w:hAnsi="Times New Roman" w:cs="方正仿宋_GBK"/>
          <w:color w:val="auto"/>
          <w:sz w:val="24"/>
          <w:szCs w:val="24"/>
          <w:highlight w:val="none"/>
        </w:rPr>
        <w:t>“江苏政府采购网”、“宿迁市政府采购网”</w:t>
      </w:r>
      <w:r>
        <w:rPr>
          <w:rFonts w:hint="eastAsia" w:ascii="Times New Roman" w:hAnsi="Times New Roman" w:cs="仿宋"/>
          <w:color w:val="auto"/>
          <w:sz w:val="24"/>
          <w:szCs w:val="24"/>
          <w:highlight w:val="none"/>
        </w:rPr>
        <w:t>自行免费获取磋商文件，并于</w:t>
      </w:r>
      <w:r>
        <w:rPr>
          <w:rFonts w:hint="eastAsia" w:ascii="Times New Roman" w:hAnsi="Times New Roman" w:cs="仿宋"/>
          <w:color w:val="auto"/>
          <w:sz w:val="24"/>
          <w:szCs w:val="24"/>
          <w:highlight w:val="none"/>
          <w:u w:val="single"/>
        </w:rPr>
        <w:t>202</w:t>
      </w:r>
      <w:r>
        <w:rPr>
          <w:rFonts w:hint="eastAsia" w:ascii="Times New Roman" w:hAnsi="Times New Roman" w:cs="仿宋"/>
          <w:color w:val="auto"/>
          <w:sz w:val="24"/>
          <w:szCs w:val="24"/>
          <w:highlight w:val="none"/>
          <w:u w:val="single"/>
          <w:lang w:val="en-US" w:eastAsia="zh-CN"/>
        </w:rPr>
        <w:t>6</w:t>
      </w:r>
      <w:r>
        <w:rPr>
          <w:rFonts w:hint="eastAsia" w:ascii="Times New Roman" w:hAnsi="Times New Roman" w:cs="仿宋"/>
          <w:bCs/>
          <w:color w:val="auto"/>
          <w:sz w:val="24"/>
          <w:szCs w:val="24"/>
          <w:highlight w:val="none"/>
          <w:u w:val="single"/>
        </w:rPr>
        <w:t>年</w:t>
      </w:r>
      <w:r>
        <w:rPr>
          <w:rFonts w:hint="eastAsia" w:ascii="Times New Roman" w:hAnsi="Times New Roman" w:cs="仿宋"/>
          <w:bCs/>
          <w:color w:val="auto"/>
          <w:sz w:val="24"/>
          <w:szCs w:val="24"/>
          <w:highlight w:val="none"/>
          <w:u w:val="single"/>
          <w:lang w:val="en-US" w:eastAsia="zh-CN"/>
        </w:rPr>
        <w:t>5</w:t>
      </w:r>
      <w:r>
        <w:rPr>
          <w:rFonts w:hint="eastAsia" w:ascii="Times New Roman" w:hAnsi="Times New Roman" w:cs="仿宋"/>
          <w:bCs/>
          <w:color w:val="auto"/>
          <w:sz w:val="24"/>
          <w:szCs w:val="24"/>
          <w:highlight w:val="none"/>
          <w:u w:val="single"/>
        </w:rPr>
        <w:t>月</w:t>
      </w:r>
      <w:r>
        <w:rPr>
          <w:rFonts w:hint="eastAsia" w:ascii="Times New Roman" w:hAnsi="Times New Roman" w:cs="仿宋"/>
          <w:bCs/>
          <w:color w:val="auto"/>
          <w:sz w:val="24"/>
          <w:szCs w:val="24"/>
          <w:highlight w:val="none"/>
          <w:u w:val="single"/>
          <w:lang w:val="en-US" w:eastAsia="zh-CN"/>
        </w:rPr>
        <w:t>29</w:t>
      </w:r>
      <w:r>
        <w:rPr>
          <w:rFonts w:hint="eastAsia" w:ascii="Times New Roman" w:hAnsi="Times New Roman" w:cs="仿宋"/>
          <w:bCs/>
          <w:color w:val="auto"/>
          <w:sz w:val="24"/>
          <w:szCs w:val="24"/>
          <w:highlight w:val="none"/>
          <w:u w:val="single"/>
        </w:rPr>
        <w:t>日09点30分（</w:t>
      </w:r>
      <w:r>
        <w:rPr>
          <w:rFonts w:hint="eastAsia" w:ascii="Times New Roman" w:hAnsi="Times New Roman" w:cs="仿宋"/>
          <w:bCs/>
          <w:color w:val="auto"/>
          <w:sz w:val="24"/>
          <w:szCs w:val="24"/>
          <w:highlight w:val="none"/>
        </w:rPr>
        <w:t>北京时间）前递交响应文件</w:t>
      </w:r>
      <w:r>
        <w:rPr>
          <w:rFonts w:hint="eastAsia" w:ascii="Times New Roman" w:hAnsi="Times New Roman" w:cs="仿宋"/>
          <w:color w:val="auto"/>
          <w:sz w:val="24"/>
          <w:szCs w:val="24"/>
          <w:highlight w:val="none"/>
        </w:rPr>
        <w:t>。</w:t>
      </w:r>
    </w:p>
    <w:p w14:paraId="441BB3FF">
      <w:pPr>
        <w:pStyle w:val="3"/>
        <w:spacing w:before="0" w:after="0" w:line="520" w:lineRule="exact"/>
        <w:ind w:firstLine="321" w:firstLineChars="100"/>
        <w:rPr>
          <w:rFonts w:eastAsia="宋体"/>
          <w:b/>
          <w:bCs/>
          <w:color w:val="auto"/>
          <w:sz w:val="32"/>
          <w:highlight w:val="none"/>
        </w:rPr>
      </w:pPr>
      <w:bookmarkStart w:id="4" w:name="_Toc28359002"/>
      <w:bookmarkStart w:id="5" w:name="_Toc35393790"/>
      <w:bookmarkStart w:id="6" w:name="_Toc35393621"/>
      <w:bookmarkStart w:id="7" w:name="_Toc38985263"/>
      <w:bookmarkStart w:id="8" w:name="_Toc28359079"/>
      <w:bookmarkStart w:id="9" w:name="_Hlk24379207"/>
      <w:r>
        <w:rPr>
          <w:rFonts w:hint="eastAsia" w:eastAsia="宋体"/>
          <w:b/>
          <w:bCs/>
          <w:color w:val="auto"/>
          <w:sz w:val="32"/>
          <w:highlight w:val="none"/>
        </w:rPr>
        <w:t>一、项目基本情况</w:t>
      </w:r>
      <w:bookmarkEnd w:id="4"/>
      <w:bookmarkEnd w:id="5"/>
      <w:bookmarkEnd w:id="6"/>
      <w:bookmarkEnd w:id="7"/>
      <w:bookmarkEnd w:id="8"/>
    </w:p>
    <w:bookmarkEnd w:id="9"/>
    <w:p w14:paraId="485F1086">
      <w:pPr>
        <w:spacing w:line="480" w:lineRule="exact"/>
        <w:ind w:firstLine="480" w:firstLineChars="200"/>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1.项目编号：</w:t>
      </w:r>
      <w:r>
        <w:rPr>
          <w:rFonts w:hint="eastAsia" w:ascii="Times New Roman" w:hAnsi="Times New Roman" w:cs="仿宋"/>
          <w:color w:val="auto"/>
          <w:sz w:val="24"/>
          <w:szCs w:val="24"/>
          <w:highlight w:val="none"/>
          <w:lang w:eastAsia="zh-CN"/>
        </w:rPr>
        <w:t>JSZC-321322-TSZB-C2026-0003</w:t>
      </w:r>
      <w:r>
        <w:rPr>
          <w:rFonts w:hint="eastAsia" w:ascii="Times New Roman" w:hAnsi="Times New Roman" w:cs="仿宋"/>
          <w:color w:val="auto"/>
          <w:sz w:val="24"/>
          <w:szCs w:val="24"/>
          <w:highlight w:val="none"/>
          <w:lang w:val="en-US" w:eastAsia="zh-CN"/>
        </w:rPr>
        <w:t xml:space="preserve"> </w:t>
      </w:r>
    </w:p>
    <w:p w14:paraId="467A72D7">
      <w:pPr>
        <w:spacing w:line="480" w:lineRule="exact"/>
        <w:ind w:firstLine="480" w:firstLineChars="200"/>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2.项目名称：</w:t>
      </w:r>
      <w:r>
        <w:rPr>
          <w:rFonts w:hint="eastAsia" w:ascii="Times New Roman" w:hAnsi="Times New Roman" w:cs="仿宋"/>
          <w:color w:val="auto"/>
          <w:sz w:val="24"/>
          <w:szCs w:val="24"/>
          <w:highlight w:val="none"/>
          <w:lang w:eastAsia="zh-CN"/>
        </w:rPr>
        <w:t>沭阳县向阳初级中学二期塑胶运动场维修和新建篮排球场及周边地面铺装改造工程</w:t>
      </w:r>
    </w:p>
    <w:p w14:paraId="46C6CAFF">
      <w:pPr>
        <w:spacing w:line="480" w:lineRule="exact"/>
        <w:ind w:firstLine="480" w:firstLineChars="200"/>
        <w:rPr>
          <w:rFonts w:hint="eastAsia" w:ascii="仿宋" w:hAnsi="仿宋"/>
          <w:color w:val="auto"/>
          <w:sz w:val="24"/>
          <w:szCs w:val="24"/>
          <w:highlight w:val="none"/>
        </w:rPr>
      </w:pPr>
      <w:r>
        <w:rPr>
          <w:rFonts w:hint="eastAsia" w:ascii="Times New Roman" w:hAnsi="Times New Roman" w:cs="仿宋"/>
          <w:color w:val="auto"/>
          <w:sz w:val="24"/>
          <w:szCs w:val="24"/>
          <w:highlight w:val="none"/>
        </w:rPr>
        <w:t>3.预算金额：</w:t>
      </w:r>
      <w:r>
        <w:rPr>
          <w:rFonts w:hint="eastAsia" w:ascii="Times New Roman" w:hAnsi="Times New Roman" w:cs="仿宋"/>
          <w:color w:val="auto"/>
          <w:sz w:val="24"/>
          <w:szCs w:val="24"/>
          <w:highlight w:val="none"/>
          <w:lang w:val="en-US" w:eastAsia="zh-CN"/>
        </w:rPr>
        <w:t>2038592.32元</w:t>
      </w:r>
    </w:p>
    <w:p w14:paraId="177655F5">
      <w:pPr>
        <w:spacing w:line="480" w:lineRule="exact"/>
        <w:ind w:firstLine="480" w:firstLineChars="200"/>
        <w:rPr>
          <w:rFonts w:hint="eastAsia" w:ascii="仿宋" w:hAnsi="仿宋" w:eastAsia="宋体"/>
          <w:color w:val="auto"/>
          <w:sz w:val="24"/>
          <w:szCs w:val="24"/>
          <w:highlight w:val="none"/>
          <w:lang w:eastAsia="zh-CN"/>
        </w:rPr>
      </w:pPr>
      <w:r>
        <w:rPr>
          <w:rFonts w:hint="eastAsia" w:ascii="Times New Roman" w:hAnsi="Times New Roman" w:cs="仿宋"/>
          <w:color w:val="auto"/>
          <w:sz w:val="24"/>
          <w:szCs w:val="24"/>
          <w:highlight w:val="none"/>
        </w:rPr>
        <w:t>4.本项目设定最高限价，</w:t>
      </w:r>
      <w:bookmarkStart w:id="10" w:name="OLE_LINK18"/>
      <w:r>
        <w:rPr>
          <w:rFonts w:hint="eastAsia" w:ascii="Times New Roman" w:hAnsi="Times New Roman" w:cs="仿宋"/>
          <w:color w:val="auto"/>
          <w:sz w:val="24"/>
          <w:szCs w:val="24"/>
          <w:highlight w:val="none"/>
        </w:rPr>
        <w:t>最</w:t>
      </w:r>
      <w:r>
        <w:rPr>
          <w:rFonts w:hint="eastAsia" w:ascii="Times New Roman" w:hAnsi="Times New Roman" w:eastAsia="宋体" w:cs="仿宋"/>
          <w:color w:val="auto"/>
          <w:sz w:val="24"/>
          <w:szCs w:val="24"/>
          <w:highlight w:val="none"/>
        </w:rPr>
        <w:t>高限价为：</w:t>
      </w:r>
      <w:bookmarkStart w:id="11" w:name="EB6c1f3d39c6914ae1bada8ccaa777b37a"/>
      <w:r>
        <w:rPr>
          <w:rFonts w:hint="eastAsia" w:ascii="Times New Roman" w:hAnsi="Times New Roman" w:cs="仿宋"/>
          <w:color w:val="auto"/>
          <w:sz w:val="24"/>
          <w:szCs w:val="24"/>
          <w:highlight w:val="none"/>
          <w:lang w:eastAsia="zh-CN"/>
        </w:rPr>
        <w:t>2038592.32元</w:t>
      </w:r>
      <w:r>
        <w:rPr>
          <w:rFonts w:hint="eastAsia" w:ascii="Times New Roman" w:hAnsi="Times New Roman" w:eastAsia="宋体" w:cs="仿宋"/>
          <w:color w:val="auto"/>
          <w:sz w:val="24"/>
          <w:szCs w:val="24"/>
          <w:highlight w:val="none"/>
          <w:lang w:eastAsia="zh-CN"/>
        </w:rPr>
        <w:t>。</w:t>
      </w:r>
      <w:bookmarkEnd w:id="10"/>
    </w:p>
    <w:bookmarkEnd w:id="11"/>
    <w:p w14:paraId="39EC52A8">
      <w:pPr>
        <w:spacing w:line="480" w:lineRule="exact"/>
        <w:ind w:firstLine="480" w:firstLineChars="20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5.采购需求（简介）：</w:t>
      </w:r>
      <w:bookmarkStart w:id="12" w:name="OLE_LINK4"/>
      <w:r>
        <w:rPr>
          <w:rFonts w:hint="eastAsia" w:ascii="Times New Roman" w:hAnsi="Times New Roman" w:cs="仿宋"/>
          <w:color w:val="auto"/>
          <w:sz w:val="24"/>
          <w:szCs w:val="24"/>
          <w:highlight w:val="none"/>
          <w:lang w:val="en-US" w:eastAsia="zh-CN"/>
        </w:rPr>
        <w:t>主要内容为翻新运动场，铺设塑胶地坪约4924㎡，人造草坪约1548㎡，硅PU约1224㎡，浇筑地坪并铺设沥青面层约6053㎡，路牙石铺设约541m，太阳能路灯约20盏，铺设排水管约591米</w:t>
      </w:r>
      <w:r>
        <w:rPr>
          <w:rFonts w:hint="eastAsia" w:ascii="Times New Roman" w:hAnsi="Times New Roman" w:cs="仿宋"/>
          <w:color w:val="auto"/>
          <w:sz w:val="24"/>
          <w:szCs w:val="24"/>
          <w:highlight w:val="none"/>
        </w:rPr>
        <w:t>（</w:t>
      </w:r>
      <w:r>
        <w:rPr>
          <w:rFonts w:hint="eastAsia" w:ascii="Times New Roman" w:hAnsi="Times New Roman" w:cs="仿宋"/>
          <w:color w:val="auto"/>
          <w:sz w:val="24"/>
          <w:szCs w:val="24"/>
          <w:highlight w:val="none"/>
          <w:lang w:val="en-US" w:eastAsia="zh-CN"/>
        </w:rPr>
        <w:t>具体</w:t>
      </w:r>
      <w:r>
        <w:rPr>
          <w:rFonts w:hint="eastAsia" w:ascii="Times New Roman" w:hAnsi="Times New Roman" w:cs="仿宋"/>
          <w:color w:val="auto"/>
          <w:sz w:val="24"/>
          <w:szCs w:val="24"/>
          <w:highlight w:val="none"/>
        </w:rPr>
        <w:t>内容见本磋商文件第四章）</w:t>
      </w:r>
      <w:r>
        <w:rPr>
          <w:rFonts w:hint="eastAsia" w:ascii="Times New Roman" w:hAnsi="Times New Roman" w:cs="仿宋"/>
          <w:color w:val="auto"/>
          <w:sz w:val="24"/>
          <w:szCs w:val="24"/>
          <w:highlight w:val="none"/>
          <w:lang w:eastAsia="zh-CN"/>
        </w:rPr>
        <w:t>。</w:t>
      </w:r>
    </w:p>
    <w:bookmarkEnd w:id="12"/>
    <w:p w14:paraId="34EA1810">
      <w:pPr>
        <w:spacing w:line="480" w:lineRule="exact"/>
        <w:ind w:firstLine="480" w:firstLineChars="20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6.合同履行期限：</w:t>
      </w:r>
      <w:r>
        <w:rPr>
          <w:rStyle w:val="700"/>
          <w:rFonts w:hint="eastAsia" w:ascii="宋体" w:hAnsi="宋体" w:cs="宋体"/>
          <w:sz w:val="24"/>
        </w:rPr>
        <w:t>36日历天。</w:t>
      </w:r>
    </w:p>
    <w:p w14:paraId="451EE2BB">
      <w:pPr>
        <w:spacing w:line="480" w:lineRule="exact"/>
        <w:ind w:firstLine="480" w:firstLineChars="20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7.本项目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联合体磋商。</w:t>
      </w:r>
    </w:p>
    <w:p w14:paraId="3B0E28E1">
      <w:pPr>
        <w:pStyle w:val="3"/>
        <w:spacing w:before="0" w:after="0" w:line="520" w:lineRule="exact"/>
        <w:ind w:firstLine="321" w:firstLineChars="100"/>
        <w:rPr>
          <w:rFonts w:eastAsia="宋体"/>
          <w:b/>
          <w:bCs/>
          <w:color w:val="auto"/>
          <w:sz w:val="32"/>
          <w:highlight w:val="none"/>
        </w:rPr>
      </w:pPr>
      <w:bookmarkStart w:id="13" w:name="_Toc28359080"/>
      <w:bookmarkStart w:id="14" w:name="_Toc28359003"/>
      <w:bookmarkStart w:id="15" w:name="_Toc35393622"/>
      <w:bookmarkStart w:id="16" w:name="_Toc35393791"/>
      <w:bookmarkStart w:id="17" w:name="_Toc38985264"/>
      <w:r>
        <w:rPr>
          <w:rFonts w:hint="eastAsia" w:eastAsia="宋体"/>
          <w:b/>
          <w:bCs/>
          <w:color w:val="auto"/>
          <w:sz w:val="32"/>
          <w:highlight w:val="none"/>
        </w:rPr>
        <w:t>二、申请人的资格要求</w:t>
      </w:r>
      <w:bookmarkEnd w:id="13"/>
      <w:bookmarkEnd w:id="14"/>
      <w:bookmarkEnd w:id="15"/>
      <w:bookmarkEnd w:id="16"/>
      <w:bookmarkEnd w:id="17"/>
    </w:p>
    <w:p w14:paraId="6BF3699E">
      <w:pPr>
        <w:spacing w:line="480" w:lineRule="exact"/>
        <w:ind w:firstLine="482"/>
        <w:rPr>
          <w:rFonts w:ascii="Times New Roman" w:hAnsi="Times New Roman" w:cs="仿宋"/>
          <w:color w:val="auto"/>
          <w:sz w:val="24"/>
          <w:szCs w:val="24"/>
          <w:highlight w:val="none"/>
        </w:rPr>
      </w:pPr>
      <w:bookmarkStart w:id="18" w:name="_Toc28359004"/>
      <w:bookmarkStart w:id="19" w:name="_Toc35393792"/>
      <w:bookmarkStart w:id="20" w:name="_Toc28359081"/>
      <w:bookmarkStart w:id="21" w:name="_Toc35393623"/>
      <w:bookmarkStart w:id="22" w:name="_Toc38985265"/>
      <w:r>
        <w:rPr>
          <w:rFonts w:hint="eastAsia" w:ascii="Times New Roman" w:hAnsi="Times New Roman" w:cs="仿宋"/>
          <w:color w:val="auto"/>
          <w:sz w:val="24"/>
          <w:szCs w:val="24"/>
          <w:highlight w:val="none"/>
        </w:rPr>
        <w:t>（一）通用资格要求</w:t>
      </w:r>
    </w:p>
    <w:p w14:paraId="22EE0FAA">
      <w:pPr>
        <w:spacing w:line="480" w:lineRule="exact"/>
        <w:ind w:firstLine="482"/>
        <w:rPr>
          <w:rFonts w:hint="eastAsia" w:ascii="宋体" w:hAnsi="宋体" w:cs="宋体"/>
          <w:color w:val="auto"/>
          <w:sz w:val="24"/>
          <w:szCs w:val="24"/>
          <w:highlight w:val="none"/>
        </w:rPr>
      </w:pPr>
      <w:r>
        <w:rPr>
          <w:rFonts w:hint="eastAsia" w:ascii="Times New Roman" w:hAnsi="Times New Roman" w:cs="仿宋"/>
          <w:color w:val="auto"/>
          <w:sz w:val="24"/>
          <w:szCs w:val="24"/>
          <w:highlight w:val="none"/>
        </w:rPr>
        <w:t>1.</w:t>
      </w:r>
      <w:bookmarkStart w:id="23" w:name="OLE_LINK6"/>
      <w:r>
        <w:rPr>
          <w:rFonts w:hint="eastAsia" w:ascii="宋体" w:hAnsi="宋体" w:cs="宋体"/>
          <w:color w:val="auto"/>
          <w:sz w:val="24"/>
          <w:szCs w:val="24"/>
          <w:highlight w:val="none"/>
        </w:rPr>
        <w:t>具备《中华人民共和国政府采购法》第二十二条第一款规定的6项条件（按要求提供磋商</w:t>
      </w:r>
      <w:r>
        <w:rPr>
          <w:rFonts w:hint="eastAsia" w:ascii="宋体" w:hAnsi="宋体" w:cs="宋体"/>
          <w:color w:val="auto"/>
          <w:sz w:val="24"/>
          <w:szCs w:val="24"/>
          <w:highlight w:val="none"/>
          <w:lang w:val="en-US" w:eastAsia="zh-CN"/>
        </w:rPr>
        <w:t>响应</w:t>
      </w:r>
      <w:r>
        <w:rPr>
          <w:rFonts w:hint="eastAsia" w:ascii="宋体" w:hAnsi="宋体" w:cs="宋体"/>
          <w:color w:val="auto"/>
          <w:sz w:val="24"/>
          <w:szCs w:val="24"/>
          <w:highlight w:val="none"/>
        </w:rPr>
        <w:t>函）。</w:t>
      </w:r>
    </w:p>
    <w:bookmarkEnd w:id="23"/>
    <w:p w14:paraId="4F2185EF">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w:t>
      </w:r>
      <w:bookmarkStart w:id="24" w:name="OLE_LINK7"/>
      <w:r>
        <w:rPr>
          <w:rFonts w:hint="eastAsia" w:ascii="宋体" w:hAnsi="宋体" w:cs="宋体"/>
          <w:color w:val="auto"/>
          <w:sz w:val="24"/>
          <w:szCs w:val="24"/>
          <w:highlight w:val="none"/>
        </w:rPr>
        <w:t>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4"/>
    </w:p>
    <w:p w14:paraId="5E7B6AD2">
      <w:pPr>
        <w:pStyle w:val="696"/>
        <w:tabs>
          <w:tab w:val="left" w:pos="312"/>
        </w:tabs>
        <w:spacing w:after="0" w:line="480" w:lineRule="exact"/>
        <w:ind w:firstLine="480" w:firstLineChars="200"/>
        <w:rPr>
          <w:rFonts w:hint="eastAsia" w:ascii="方正仿宋_GBK" w:hAnsi="方正仿宋_GBK" w:eastAsia="方正仿宋_GBK" w:cs="方正仿宋_GBK"/>
          <w:color w:val="auto"/>
          <w:highlight w:val="none"/>
        </w:rPr>
      </w:pPr>
      <w:r>
        <w:rPr>
          <w:rFonts w:hint="eastAsia" w:eastAsia="宋体" w:cs="仿宋"/>
          <w:color w:val="auto"/>
          <w:highlight w:val="none"/>
        </w:rPr>
        <w:t>3.</w:t>
      </w:r>
      <w:bookmarkStart w:id="25" w:name="OLE_LINK10"/>
      <w:r>
        <w:rPr>
          <w:rFonts w:hint="eastAsia" w:eastAsia="宋体" w:cs="仿宋"/>
          <w:color w:val="auto"/>
          <w:highlight w:val="none"/>
        </w:rPr>
        <w:t>落实政府采购政策需满足的资格要求：</w:t>
      </w:r>
      <w:bookmarkEnd w:id="25"/>
      <w:r>
        <w:rPr>
          <w:rFonts w:hint="eastAsia"/>
          <w:sz w:val="24"/>
          <w:szCs w:val="24"/>
        </w:rPr>
        <w:t>本项目属于专门面向中小企业采购的项目</w:t>
      </w:r>
      <w:r>
        <w:rPr>
          <w:rFonts w:hint="eastAsia" w:eastAsia="宋体"/>
          <w:sz w:val="24"/>
          <w:szCs w:val="24"/>
          <w:lang w:eastAsia="zh-CN"/>
        </w:rPr>
        <w:t>，</w:t>
      </w:r>
      <w:r>
        <w:rPr>
          <w:rFonts w:hint="eastAsia"/>
          <w:sz w:val="24"/>
          <w:szCs w:val="24"/>
        </w:rPr>
        <w:t>供应商应为中小微企业、监狱企业、残疾人福利性单位（须提供《中小企业或残疾人福利性单位声明函》）。非中小型企业参与本项目投标，将作无效标处理。</w:t>
      </w:r>
    </w:p>
    <w:p w14:paraId="2F64E248">
      <w:pPr>
        <w:spacing w:line="440" w:lineRule="exact"/>
        <w:ind w:firstLine="520"/>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（二）本项目的特定资格要求：</w:t>
      </w:r>
    </w:p>
    <w:p w14:paraId="6B66F7A7">
      <w:pPr>
        <w:pStyle w:val="696"/>
        <w:tabs>
          <w:tab w:val="left" w:pos="312"/>
        </w:tabs>
        <w:spacing w:after="0" w:line="480" w:lineRule="exact"/>
        <w:ind w:firstLine="480" w:firstLineChars="200"/>
        <w:rPr>
          <w:rFonts w:hint="eastAsia" w:ascii="Times New Roman" w:hAnsi="Times New Roman" w:eastAsia="Times New Roman" w:cs="Times New Roman"/>
          <w:sz w:val="24"/>
          <w:szCs w:val="24"/>
          <w:lang w:eastAsia="zh-CN"/>
        </w:rPr>
      </w:pPr>
      <w:r>
        <w:rPr>
          <w:rFonts w:hint="eastAsia" w:ascii="Times New Roman" w:hAnsi="Times New Roman" w:eastAsia="Times New Roman" w:cs="Times New Roman"/>
          <w:sz w:val="24"/>
          <w:szCs w:val="24"/>
          <w:lang w:eastAsia="zh-CN"/>
        </w:rPr>
        <w:t>1.申请人资质类别和等级：具有独立法人资格和</w:t>
      </w:r>
      <w:r>
        <w:rPr>
          <w:rFonts w:hint="eastAsia" w:ascii="Times New Roman" w:hAnsi="Times New Roman" w:eastAsia="Times New Roman" w:cs="Times New Roman"/>
          <w:sz w:val="24"/>
          <w:szCs w:val="24"/>
          <w:lang w:val="en-US" w:eastAsia="zh-CN"/>
        </w:rPr>
        <w:t>市政公用工程施工总承包</w:t>
      </w:r>
      <w:r>
        <w:rPr>
          <w:rFonts w:hint="eastAsia" w:ascii="Times New Roman" w:hAnsi="Times New Roman" w:eastAsia="Times New Roman" w:cs="Times New Roman"/>
          <w:sz w:val="24"/>
          <w:szCs w:val="24"/>
          <w:lang w:eastAsia="zh-CN"/>
        </w:rPr>
        <w:t>三级及以上企业资质，且在投标文件递交截止时间当日，登录“</w:t>
      </w:r>
      <w:r>
        <w:rPr>
          <w:rFonts w:hint="eastAsia" w:ascii="Times New Roman" w:hAnsi="Times New Roman" w:eastAsia="Times New Roman" w:cs="Times New Roman"/>
          <w:sz w:val="24"/>
          <w:szCs w:val="24"/>
          <w:lang w:val="en-US" w:eastAsia="zh-CN"/>
        </w:rPr>
        <w:t>江苏</w:t>
      </w:r>
      <w:r>
        <w:rPr>
          <w:rFonts w:hint="eastAsia" w:ascii="Times New Roman" w:hAnsi="Times New Roman" w:eastAsia="Times New Roman" w:cs="Times New Roman"/>
          <w:sz w:val="24"/>
          <w:szCs w:val="24"/>
          <w:lang w:eastAsia="zh-CN"/>
        </w:rPr>
        <w:t>省建筑市场监管与诚信信息一体化平台”查询，该资质动态监管结果不处于不合格状态；</w:t>
      </w:r>
    </w:p>
    <w:p w14:paraId="0F58DFE1">
      <w:pPr>
        <w:pStyle w:val="696"/>
        <w:tabs>
          <w:tab w:val="left" w:pos="312"/>
        </w:tabs>
        <w:spacing w:after="0" w:line="480" w:lineRule="exact"/>
        <w:ind w:firstLine="480" w:firstLineChars="200"/>
        <w:rPr>
          <w:rFonts w:hint="eastAsia" w:ascii="Times New Roman" w:hAnsi="Times New Roman" w:eastAsia="Times New Roman" w:cs="Times New Roman"/>
          <w:sz w:val="24"/>
          <w:szCs w:val="24"/>
          <w:lang w:eastAsia="zh-CN"/>
        </w:rPr>
      </w:pPr>
      <w:r>
        <w:rPr>
          <w:rFonts w:hint="eastAsia" w:ascii="Times New Roman" w:hAnsi="Times New Roman" w:eastAsia="Times New Roman" w:cs="Times New Roman"/>
          <w:sz w:val="24"/>
          <w:szCs w:val="24"/>
          <w:lang w:val="en-US" w:eastAsia="zh-CN"/>
        </w:rPr>
        <w:t>2.</w:t>
      </w:r>
      <w:r>
        <w:rPr>
          <w:rFonts w:hint="eastAsia" w:ascii="Times New Roman" w:hAnsi="Times New Roman" w:eastAsia="Times New Roman" w:cs="Times New Roman"/>
          <w:sz w:val="24"/>
          <w:szCs w:val="24"/>
          <w:lang w:eastAsia="zh-CN"/>
        </w:rPr>
        <w:t>拟选派项目负责人资质等级：二级及以上注册建造师（</w:t>
      </w:r>
      <w:r>
        <w:rPr>
          <w:rFonts w:hint="eastAsia" w:ascii="Times New Roman" w:hAnsi="Times New Roman" w:eastAsia="Times New Roman" w:cs="Times New Roman"/>
          <w:sz w:val="24"/>
          <w:szCs w:val="24"/>
          <w:lang w:val="en-US" w:eastAsia="zh-CN"/>
        </w:rPr>
        <w:t>市政公用工程专业</w:t>
      </w:r>
      <w:r>
        <w:rPr>
          <w:rFonts w:hint="eastAsia" w:ascii="Times New Roman" w:hAnsi="Times New Roman" w:eastAsia="Times New Roman" w:cs="Times New Roman"/>
          <w:sz w:val="24"/>
          <w:szCs w:val="24"/>
          <w:lang w:eastAsia="zh-CN"/>
        </w:rPr>
        <w:t>），本人必须具有住建行政主管部门颁发的项目负责人安全生产考核合格证书（B类证）；</w:t>
      </w:r>
    </w:p>
    <w:p w14:paraId="7F83FAD0">
      <w:pPr>
        <w:pStyle w:val="696"/>
        <w:tabs>
          <w:tab w:val="left" w:pos="312"/>
        </w:tabs>
        <w:spacing w:after="0" w:line="480" w:lineRule="exact"/>
        <w:ind w:firstLine="480" w:firstLineChars="200"/>
        <w:rPr>
          <w:rFonts w:hint="eastAsia" w:ascii="Times New Roman" w:hAnsi="Times New Roman" w:eastAsia="Times New Roman" w:cs="Times New Roman"/>
          <w:sz w:val="24"/>
          <w:szCs w:val="24"/>
          <w:lang w:eastAsia="zh-CN"/>
        </w:rPr>
      </w:pPr>
      <w:r>
        <w:rPr>
          <w:rFonts w:hint="eastAsia" w:ascii="Times New Roman" w:hAnsi="Times New Roman" w:eastAsia="Times New Roman" w:cs="Times New Roman"/>
          <w:sz w:val="24"/>
          <w:szCs w:val="24"/>
          <w:lang w:val="en-US" w:eastAsia="zh-CN"/>
        </w:rPr>
        <w:t>3.</w:t>
      </w:r>
      <w:r>
        <w:rPr>
          <w:rFonts w:hint="eastAsia" w:ascii="Times New Roman" w:hAnsi="Times New Roman" w:eastAsia="Times New Roman" w:cs="Times New Roman"/>
          <w:sz w:val="24"/>
          <w:szCs w:val="24"/>
          <w:lang w:eastAsia="zh-CN"/>
        </w:rPr>
        <w:t>企业具备安全生产条件，并取得安全生产许可证；</w:t>
      </w:r>
    </w:p>
    <w:p w14:paraId="6FC38E7A">
      <w:pPr>
        <w:pStyle w:val="696"/>
        <w:tabs>
          <w:tab w:val="left" w:pos="312"/>
        </w:tabs>
        <w:spacing w:after="0" w:line="480" w:lineRule="exact"/>
        <w:ind w:firstLine="480" w:firstLineChars="200"/>
        <w:rPr>
          <w:rFonts w:hint="eastAsia" w:ascii="Times New Roman" w:hAnsi="Times New Roman" w:eastAsia="Times New Roman" w:cs="Times New Roman"/>
          <w:sz w:val="24"/>
          <w:szCs w:val="24"/>
          <w:lang w:val="en-US" w:eastAsia="zh-CN"/>
        </w:rPr>
      </w:pPr>
      <w:r>
        <w:rPr>
          <w:rFonts w:hint="eastAsia" w:ascii="Times New Roman" w:hAnsi="Times New Roman" w:eastAsia="Times New Roman" w:cs="Times New Roman"/>
          <w:sz w:val="24"/>
          <w:szCs w:val="24"/>
          <w:lang w:val="en-US" w:eastAsia="zh-CN"/>
        </w:rPr>
        <w:t>4.参与本</w:t>
      </w:r>
      <w:r>
        <w:rPr>
          <w:rFonts w:hint="eastAsia" w:cs="Times New Roman"/>
          <w:sz w:val="24"/>
          <w:szCs w:val="24"/>
          <w:lang w:val="en-US" w:eastAsia="zh-CN"/>
        </w:rPr>
        <w:t>项目</w:t>
      </w:r>
      <w:r>
        <w:rPr>
          <w:rFonts w:hint="eastAsia" w:ascii="Times New Roman" w:hAnsi="Times New Roman" w:eastAsia="Times New Roman" w:cs="Times New Roman"/>
          <w:sz w:val="24"/>
          <w:szCs w:val="24"/>
          <w:lang w:val="en-US" w:eastAsia="zh-CN"/>
        </w:rPr>
        <w:t>施工的前期准备、设计、代建、项目管理、造价咨询、招标代理等单位的任何法人及其任何附属机构（单位），都无资格参加本项目的投标。</w:t>
      </w:r>
    </w:p>
    <w:p w14:paraId="77FDC402">
      <w:pPr>
        <w:pStyle w:val="3"/>
        <w:spacing w:before="0" w:after="0" w:line="520" w:lineRule="exact"/>
        <w:ind w:firstLine="321" w:firstLineChars="100"/>
        <w:rPr>
          <w:rFonts w:eastAsia="宋体"/>
          <w:b/>
          <w:bCs/>
          <w:color w:val="auto"/>
          <w:sz w:val="32"/>
          <w:highlight w:val="none"/>
        </w:rPr>
      </w:pPr>
      <w:r>
        <w:rPr>
          <w:rFonts w:hint="eastAsia" w:eastAsia="宋体"/>
          <w:b/>
          <w:bCs/>
          <w:color w:val="auto"/>
          <w:sz w:val="32"/>
          <w:highlight w:val="none"/>
        </w:rPr>
        <w:t>三、获取磋商文件</w:t>
      </w:r>
      <w:bookmarkEnd w:id="18"/>
      <w:bookmarkEnd w:id="19"/>
      <w:bookmarkEnd w:id="20"/>
      <w:bookmarkEnd w:id="21"/>
      <w:bookmarkEnd w:id="22"/>
    </w:p>
    <w:p w14:paraId="5E734945">
      <w:pPr>
        <w:spacing w:line="480" w:lineRule="exact"/>
        <w:ind w:firstLine="482"/>
        <w:rPr>
          <w:rFonts w:ascii="Times New Roman" w:hAnsi="Times New Roman" w:cs="仿宋"/>
          <w:color w:val="auto"/>
          <w:sz w:val="24"/>
          <w:szCs w:val="24"/>
          <w:highlight w:val="none"/>
        </w:rPr>
      </w:pPr>
      <w:bookmarkStart w:id="26" w:name="_Toc28359005"/>
      <w:bookmarkStart w:id="27" w:name="_Toc38985266"/>
      <w:bookmarkStart w:id="28" w:name="_Toc28359082"/>
      <w:bookmarkStart w:id="29" w:name="_Toc35393793"/>
      <w:bookmarkStart w:id="30" w:name="_Toc35393624"/>
      <w:r>
        <w:rPr>
          <w:rFonts w:hint="eastAsia" w:ascii="Times New Roman" w:hAnsi="Times New Roman" w:cs="仿宋"/>
          <w:color w:val="auto"/>
          <w:sz w:val="24"/>
          <w:szCs w:val="24"/>
          <w:highlight w:val="none"/>
        </w:rPr>
        <w:t>1.时间：</w:t>
      </w:r>
      <w:r>
        <w:rPr>
          <w:rFonts w:hint="eastAsia" w:ascii="宋体" w:hAnsi="宋体" w:cs="宋体"/>
          <w:color w:val="auto"/>
          <w:sz w:val="24"/>
          <w:szCs w:val="24"/>
          <w:highlight w:val="none"/>
        </w:rPr>
        <w:t>自磋商文件公告发布之日起5个工作日。</w:t>
      </w:r>
    </w:p>
    <w:p w14:paraId="0ADE8539">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2.方式：供应商应在磋商文件提供的时间内，通过“苏采云”系统（网址： http://jszfcg.jsczt.cn/），使用CA锁登录系统后，找到本项目获取磋商文件（后缀名为“.kedt”）。</w:t>
      </w:r>
    </w:p>
    <w:p w14:paraId="573587F4">
      <w:pPr>
        <w:spacing w:line="480" w:lineRule="exact"/>
        <w:ind w:firstLine="482"/>
        <w:rPr>
          <w:rFonts w:ascii="Times New Roman" w:hAnsi="Times New Roman" w:cs="仿宋"/>
          <w:color w:val="auto"/>
          <w:sz w:val="24"/>
          <w:szCs w:val="24"/>
          <w:highlight w:val="none"/>
        </w:rPr>
      </w:pPr>
      <w:bookmarkStart w:id="31" w:name="EB0c44ff4da61f4af989d119fe214be450"/>
      <w:r>
        <w:rPr>
          <w:rFonts w:hint="eastAsia" w:ascii="Times New Roman" w:hAnsi="Times New Roman" w:cs="仿宋"/>
          <w:color w:val="auto"/>
          <w:sz w:val="24"/>
          <w:szCs w:val="24"/>
          <w:highlight w:val="none"/>
        </w:rPr>
        <w:t>3.本项目共分一个采购包。供应商参与多个采购包磋商的，应按采购包分别获取磋商文件。供应商未按要求获取磋商文件的，后果自负（其响应文件不予接受）。</w:t>
      </w:r>
      <w:bookmarkEnd w:id="26"/>
      <w:bookmarkEnd w:id="27"/>
      <w:bookmarkEnd w:id="28"/>
      <w:bookmarkEnd w:id="29"/>
      <w:bookmarkEnd w:id="30"/>
      <w:bookmarkEnd w:id="31"/>
    </w:p>
    <w:p w14:paraId="089BD56E">
      <w:pPr>
        <w:pStyle w:val="3"/>
        <w:spacing w:before="0" w:after="0" w:line="520" w:lineRule="exact"/>
        <w:ind w:firstLine="321" w:firstLineChars="100"/>
        <w:rPr>
          <w:rFonts w:eastAsia="宋体"/>
          <w:b/>
          <w:bCs/>
          <w:color w:val="auto"/>
          <w:sz w:val="32"/>
          <w:highlight w:val="none"/>
        </w:rPr>
      </w:pPr>
      <w:bookmarkStart w:id="32" w:name="_Toc35393625"/>
      <w:bookmarkStart w:id="33" w:name="_Toc35393794"/>
      <w:bookmarkStart w:id="34" w:name="_Toc28359007"/>
      <w:bookmarkStart w:id="35" w:name="_Toc28359084"/>
      <w:bookmarkStart w:id="36" w:name="_Toc38985267"/>
      <w:r>
        <w:rPr>
          <w:rFonts w:hint="eastAsia" w:eastAsia="宋体"/>
          <w:b/>
          <w:bCs/>
          <w:color w:val="auto"/>
          <w:sz w:val="32"/>
          <w:highlight w:val="none"/>
        </w:rPr>
        <w:t>四、提交响应文件截止时间、磋商时间及地点</w:t>
      </w:r>
    </w:p>
    <w:p w14:paraId="54126659">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 提交响应文件截止时间、磋商时间：202</w:t>
      </w:r>
      <w:r>
        <w:rPr>
          <w:rFonts w:hint="eastAsia" w:ascii="Times New Roman" w:hAnsi="Times New Roman" w:cs="仿宋"/>
          <w:color w:val="auto"/>
          <w:sz w:val="24"/>
          <w:szCs w:val="24"/>
          <w:highlight w:val="none"/>
          <w:lang w:val="en-US" w:eastAsia="zh-CN"/>
        </w:rPr>
        <w:t>6</w:t>
      </w:r>
      <w:r>
        <w:rPr>
          <w:rFonts w:hint="eastAsia" w:ascii="Times New Roman" w:hAnsi="Times New Roman" w:cs="仿宋"/>
          <w:color w:val="auto"/>
          <w:sz w:val="24"/>
          <w:szCs w:val="24"/>
          <w:highlight w:val="none"/>
        </w:rPr>
        <w:t>年</w:t>
      </w:r>
      <w:r>
        <w:rPr>
          <w:rFonts w:hint="eastAsia" w:ascii="Times New Roman" w:hAnsi="Times New Roman" w:cs="仿宋"/>
          <w:color w:val="auto"/>
          <w:sz w:val="24"/>
          <w:szCs w:val="24"/>
          <w:highlight w:val="none"/>
          <w:lang w:val="en-US" w:eastAsia="zh-CN"/>
        </w:rPr>
        <w:t>5</w:t>
      </w:r>
      <w:r>
        <w:rPr>
          <w:rFonts w:hint="eastAsia" w:ascii="Times New Roman" w:hAnsi="Times New Roman" w:cs="仿宋"/>
          <w:color w:val="auto"/>
          <w:sz w:val="24"/>
          <w:szCs w:val="24"/>
          <w:highlight w:val="none"/>
        </w:rPr>
        <w:t>月</w:t>
      </w:r>
      <w:r>
        <w:rPr>
          <w:rFonts w:hint="eastAsia" w:ascii="Times New Roman" w:hAnsi="Times New Roman" w:cs="仿宋"/>
          <w:color w:val="auto"/>
          <w:sz w:val="24"/>
          <w:szCs w:val="24"/>
          <w:highlight w:val="none"/>
          <w:lang w:val="en-US" w:eastAsia="zh-CN"/>
        </w:rPr>
        <w:t>29</w:t>
      </w:r>
      <w:r>
        <w:rPr>
          <w:rFonts w:hint="eastAsia" w:ascii="Times New Roman" w:hAnsi="Times New Roman" w:cs="仿宋"/>
          <w:color w:val="auto"/>
          <w:sz w:val="24"/>
          <w:szCs w:val="24"/>
          <w:highlight w:val="none"/>
        </w:rPr>
        <w:t>日09点30分（北京时间）。</w:t>
      </w:r>
    </w:p>
    <w:p w14:paraId="1C835017">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 地点：“苏采云”政府采购交易系统网上开标大厅。</w:t>
      </w:r>
    </w:p>
    <w:p w14:paraId="534195AC">
      <w:pPr>
        <w:pStyle w:val="3"/>
        <w:spacing w:before="0" w:after="0" w:line="520" w:lineRule="exact"/>
        <w:ind w:firstLine="321" w:firstLineChars="100"/>
        <w:rPr>
          <w:rFonts w:eastAsia="宋体"/>
          <w:b/>
          <w:bCs/>
          <w:color w:val="auto"/>
          <w:sz w:val="32"/>
          <w:highlight w:val="none"/>
        </w:rPr>
      </w:pPr>
      <w:r>
        <w:rPr>
          <w:rFonts w:hint="eastAsia" w:eastAsia="宋体"/>
          <w:b/>
          <w:bCs/>
          <w:color w:val="auto"/>
          <w:sz w:val="32"/>
          <w:highlight w:val="none"/>
        </w:rPr>
        <w:t>五、公告期限</w:t>
      </w:r>
      <w:bookmarkEnd w:id="32"/>
      <w:bookmarkEnd w:id="33"/>
      <w:bookmarkEnd w:id="34"/>
      <w:bookmarkEnd w:id="35"/>
      <w:bookmarkEnd w:id="36"/>
    </w:p>
    <w:p w14:paraId="21E178E1">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
        </w:rPr>
        <w:t>自本公告发布之日起3个工作日。</w:t>
      </w:r>
    </w:p>
    <w:p w14:paraId="3387544E">
      <w:pPr>
        <w:pStyle w:val="3"/>
        <w:spacing w:before="0" w:after="0" w:line="520" w:lineRule="exact"/>
        <w:ind w:firstLine="321" w:firstLineChars="100"/>
        <w:rPr>
          <w:rFonts w:eastAsia="宋体"/>
          <w:b/>
          <w:bCs/>
          <w:color w:val="auto"/>
          <w:sz w:val="32"/>
          <w:highlight w:val="none"/>
        </w:rPr>
      </w:pPr>
      <w:r>
        <w:rPr>
          <w:rFonts w:hint="eastAsia" w:eastAsia="宋体"/>
          <w:b/>
          <w:bCs/>
          <w:color w:val="auto"/>
          <w:sz w:val="32"/>
          <w:highlight w:val="none"/>
        </w:rPr>
        <w:t>六、其他补充事宜</w:t>
      </w:r>
    </w:p>
    <w:p w14:paraId="2A9BFC5B">
      <w:pPr>
        <w:spacing w:line="480" w:lineRule="exact"/>
        <w:ind w:firstLine="480" w:firstLineChars="200"/>
        <w:rPr>
          <w:rFonts w:ascii="Times New Roman" w:hAnsi="Times New Roman" w:cs="仿宋"/>
          <w:color w:val="auto"/>
          <w:sz w:val="24"/>
          <w:szCs w:val="24"/>
          <w:highlight w:val="none"/>
        </w:rPr>
      </w:pPr>
      <w:bookmarkStart w:id="37" w:name="EB64e1f522fd8c43fcb4d3ba471386b3e7"/>
      <w:bookmarkStart w:id="38" w:name="OLE_LINK20"/>
      <w:bookmarkStart w:id="39" w:name="_Toc28359085"/>
      <w:bookmarkStart w:id="40" w:name="_Toc38985269"/>
      <w:bookmarkStart w:id="41" w:name="_Toc35393627"/>
      <w:bookmarkStart w:id="42" w:name="_Toc28359008"/>
      <w:bookmarkStart w:id="43" w:name="_Toc35393796"/>
      <w:r>
        <w:rPr>
          <w:rFonts w:hint="eastAsia" w:ascii="Times New Roman" w:hAnsi="Times New Roman" w:cs="仿宋"/>
          <w:color w:val="auto"/>
          <w:sz w:val="24"/>
          <w:szCs w:val="24"/>
          <w:highlight w:val="none"/>
        </w:rPr>
        <w:t>1. 磋商公告发布媒体：江苏政府采购网、宿迁市政府采购网等。</w:t>
      </w:r>
    </w:p>
    <w:p w14:paraId="01D7184C">
      <w:pPr>
        <w:spacing w:line="480" w:lineRule="exact"/>
        <w:ind w:firstLine="480" w:firstLineChars="20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 “CA”数字证书办理：“苏采云”系统目前仅支持“苏采云”系统下的意源CA。省内各地区办理的“苏采云”系统下的意源CA全省通用。宿迁地区CA数字证书办理联系方式：</w:t>
      </w:r>
      <w:r>
        <w:rPr>
          <w:rFonts w:hint="eastAsia" w:ascii="Times New Roman" w:hAnsi="Times New Roman" w:cs="仿宋"/>
          <w:color w:val="auto"/>
          <w:sz w:val="24"/>
          <w:szCs w:val="24"/>
          <w:highlight w:val="none"/>
          <w:lang w:eastAsia="zh-CN"/>
        </w:rPr>
        <w:t>18351098172</w:t>
      </w:r>
      <w:r>
        <w:rPr>
          <w:rFonts w:hint="eastAsia" w:ascii="Times New Roman" w:hAnsi="Times New Roman" w:cs="仿宋"/>
          <w:color w:val="auto"/>
          <w:sz w:val="24"/>
          <w:szCs w:val="24"/>
          <w:highlight w:val="none"/>
        </w:rPr>
        <w:t>。</w:t>
      </w:r>
    </w:p>
    <w:p w14:paraId="2D27032C">
      <w:pPr>
        <w:spacing w:line="480" w:lineRule="exact"/>
        <w:ind w:firstLine="480" w:firstLineChars="20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3. 宿迁地区“苏采云”系统技术支持客服电话：</w:t>
      </w:r>
      <w:r>
        <w:rPr>
          <w:rFonts w:hint="eastAsia" w:ascii="Times New Roman" w:hAnsi="Times New Roman" w:cs="仿宋"/>
          <w:color w:val="000000"/>
          <w:sz w:val="24"/>
          <w:szCs w:val="24"/>
        </w:rPr>
        <w:t>0527-84363067、0519-86722806</w:t>
      </w:r>
      <w:r>
        <w:rPr>
          <w:rFonts w:hint="eastAsia" w:ascii="Times New Roman" w:hAnsi="Times New Roman" w:cs="仿宋"/>
          <w:color w:val="auto"/>
          <w:sz w:val="24"/>
          <w:szCs w:val="24"/>
          <w:highlight w:val="none"/>
        </w:rPr>
        <w:t>。</w:t>
      </w:r>
    </w:p>
    <w:bookmarkEnd w:id="37"/>
    <w:p w14:paraId="07367A3E">
      <w:pPr>
        <w:spacing w:line="450" w:lineRule="exact"/>
        <w:ind w:firstLine="520"/>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4. 质疑渠道：供应商登录“苏采云”系统“项目质疑申请”模块向采购人提出，质疑处理联系方式详见“采购人信息”；财政部门投诉受理电话：0527-83559270。</w:t>
      </w:r>
    </w:p>
    <w:p w14:paraId="3B267354">
      <w:pPr>
        <w:spacing w:line="450" w:lineRule="exact"/>
        <w:ind w:firstLine="520"/>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5.现场勘察及答疑：本项目不组织集中勘察及答疑，供应商如对采购需求有疑问，请咨询采购单位联系人。</w:t>
      </w:r>
    </w:p>
    <w:p w14:paraId="7A3AEAD3">
      <w:pPr>
        <w:spacing w:line="450" w:lineRule="exact"/>
        <w:ind w:firstLine="520"/>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6. 有关本次磋商的事项若存在变动或修改，敬请及时关注“宿迁市政府采购网”更正公告。</w:t>
      </w:r>
    </w:p>
    <w:p w14:paraId="511C4E7A">
      <w:pPr>
        <w:spacing w:line="450" w:lineRule="exact"/>
        <w:ind w:firstLine="520"/>
        <w:jc w:val="left"/>
        <w:rPr>
          <w:rFonts w:ascii="Times New Roman" w:hAnsi="Times New Roman" w:cs="仿宋"/>
          <w:color w:val="auto"/>
          <w:sz w:val="24"/>
          <w:szCs w:val="24"/>
          <w:highlight w:val="none"/>
        </w:rPr>
      </w:pPr>
      <w:r>
        <w:rPr>
          <w:rFonts w:hint="eastAsia" w:ascii="宋体" w:hAnsi="宋体" w:eastAsia="宋体" w:cs="宋体"/>
          <w:sz w:val="24"/>
          <w:szCs w:val="24"/>
          <w:highlight w:val="white"/>
        </w:rPr>
        <w:t>7. 本次磋商不收取磋商保证金。</w:t>
      </w:r>
    </w:p>
    <w:bookmarkEnd w:id="38"/>
    <w:p w14:paraId="38130E7F">
      <w:pPr>
        <w:pStyle w:val="3"/>
        <w:spacing w:before="0" w:after="0" w:line="520" w:lineRule="exact"/>
        <w:ind w:firstLine="321" w:firstLineChars="100"/>
        <w:rPr>
          <w:rFonts w:eastAsia="宋体"/>
          <w:b/>
          <w:bCs/>
          <w:color w:val="auto"/>
          <w:sz w:val="32"/>
          <w:highlight w:val="none"/>
        </w:rPr>
      </w:pPr>
      <w:r>
        <w:rPr>
          <w:rFonts w:hint="eastAsia" w:eastAsia="宋体"/>
          <w:b/>
          <w:bCs/>
          <w:color w:val="auto"/>
          <w:sz w:val="32"/>
          <w:highlight w:val="none"/>
        </w:rPr>
        <w:t>七、本次磋商联系方式</w:t>
      </w:r>
      <w:bookmarkEnd w:id="39"/>
      <w:bookmarkEnd w:id="40"/>
      <w:bookmarkEnd w:id="41"/>
      <w:bookmarkEnd w:id="42"/>
      <w:bookmarkEnd w:id="43"/>
    </w:p>
    <w:p w14:paraId="2E184266">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1.采购人信息</w:t>
      </w:r>
    </w:p>
    <w:p w14:paraId="7C389B0C">
      <w:pPr>
        <w:spacing w:line="480" w:lineRule="exact"/>
        <w:ind w:firstLine="482"/>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名 称：</w:t>
      </w:r>
      <w:r>
        <w:rPr>
          <w:rFonts w:hint="eastAsia" w:ascii="Times New Roman" w:hAnsi="Times New Roman" w:cs="仿宋"/>
          <w:color w:val="auto"/>
          <w:sz w:val="24"/>
          <w:szCs w:val="24"/>
          <w:highlight w:val="none"/>
          <w:lang w:eastAsia="zh-CN"/>
        </w:rPr>
        <w:t>沭阳县教育局</w:t>
      </w:r>
    </w:p>
    <w:p w14:paraId="54619DFA">
      <w:pPr>
        <w:spacing w:line="480" w:lineRule="exact"/>
        <w:ind w:firstLine="482"/>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地址：</w:t>
      </w:r>
      <w:r>
        <w:rPr>
          <w:rFonts w:hint="eastAsia" w:ascii="Times New Roman" w:hAnsi="Times New Roman" w:cs="仿宋"/>
          <w:color w:val="auto"/>
          <w:sz w:val="24"/>
          <w:szCs w:val="24"/>
          <w:highlight w:val="none"/>
          <w:lang w:val="en-US" w:eastAsia="zh-CN"/>
        </w:rPr>
        <w:t>沭阳县学院路2号</w:t>
      </w:r>
    </w:p>
    <w:p w14:paraId="6CFDA3D2">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联</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系</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人：</w:t>
      </w:r>
      <w:r>
        <w:rPr>
          <w:rFonts w:hint="eastAsia" w:ascii="Times New Roman" w:hAnsi="Times New Roman" w:cs="仿宋"/>
          <w:color w:val="auto"/>
          <w:sz w:val="24"/>
          <w:szCs w:val="24"/>
          <w:highlight w:val="none"/>
          <w:lang w:val="en-US" w:eastAsia="zh-CN"/>
        </w:rPr>
        <w:t>赵伟</w:t>
      </w:r>
      <w:r>
        <w:rPr>
          <w:rFonts w:hint="eastAsia" w:ascii="Times New Roman" w:hAnsi="Times New Roman" w:cs="仿宋"/>
          <w:color w:val="auto"/>
          <w:sz w:val="24"/>
          <w:szCs w:val="24"/>
          <w:highlight w:val="none"/>
        </w:rPr>
        <w:t xml:space="preserve">            </w:t>
      </w:r>
    </w:p>
    <w:p w14:paraId="096B01B1">
      <w:pPr>
        <w:spacing w:line="480" w:lineRule="exact"/>
        <w:ind w:firstLine="482"/>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联系方式</w:t>
      </w:r>
      <w:bookmarkStart w:id="44" w:name="_Toc28359009"/>
      <w:bookmarkStart w:id="45" w:name="_Toc28359086"/>
      <w:r>
        <w:rPr>
          <w:rFonts w:hint="eastAsia" w:ascii="Times New Roman" w:hAnsi="Times New Roman" w:cs="仿宋"/>
          <w:color w:val="auto"/>
          <w:sz w:val="24"/>
          <w:szCs w:val="24"/>
          <w:highlight w:val="none"/>
        </w:rPr>
        <w:t>：</w:t>
      </w:r>
      <w:r>
        <w:rPr>
          <w:rFonts w:hint="eastAsia" w:ascii="Times New Roman" w:hAnsi="Times New Roman" w:cs="仿宋"/>
          <w:color w:val="auto"/>
          <w:sz w:val="24"/>
          <w:szCs w:val="24"/>
          <w:highlight w:val="none"/>
          <w:lang w:val="en-US" w:eastAsia="zh-CN"/>
        </w:rPr>
        <w:t xml:space="preserve">13851385939 </w:t>
      </w:r>
    </w:p>
    <w:p w14:paraId="12383001">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2.采购代理机构信息</w:t>
      </w:r>
      <w:bookmarkEnd w:id="44"/>
      <w:bookmarkEnd w:id="45"/>
    </w:p>
    <w:p w14:paraId="12BDB724">
      <w:pPr>
        <w:spacing w:line="480" w:lineRule="exact"/>
        <w:ind w:firstLine="482"/>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名称：</w:t>
      </w:r>
      <w:r>
        <w:rPr>
          <w:rFonts w:hint="eastAsia" w:ascii="Times New Roman" w:hAnsi="Times New Roman" w:cs="仿宋"/>
          <w:color w:val="auto"/>
          <w:sz w:val="24"/>
          <w:szCs w:val="24"/>
          <w:highlight w:val="none"/>
          <w:lang w:eastAsia="zh-CN"/>
        </w:rPr>
        <w:t>江苏庭升项目招标管理有限公司</w:t>
      </w:r>
    </w:p>
    <w:p w14:paraId="637649CB">
      <w:pPr>
        <w:spacing w:line="480" w:lineRule="exact"/>
        <w:ind w:firstLine="482"/>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地址：</w:t>
      </w:r>
      <w:r>
        <w:rPr>
          <w:rFonts w:hint="eastAsia" w:ascii="Times New Roman" w:hAnsi="Times New Roman" w:cs="仿宋"/>
          <w:color w:val="auto"/>
          <w:sz w:val="24"/>
          <w:szCs w:val="24"/>
          <w:highlight w:val="none"/>
          <w:lang w:eastAsia="zh-CN"/>
        </w:rPr>
        <w:t>沭阳县台州北路43号第二汽车运输公司院内二楼</w:t>
      </w:r>
    </w:p>
    <w:p w14:paraId="67C2819D">
      <w:pPr>
        <w:spacing w:line="480" w:lineRule="exact"/>
        <w:ind w:firstLine="482"/>
        <w:rPr>
          <w:rFonts w:hint="eastAsia" w:ascii="Times New Roman" w:hAnsi="Times New Roman" w:cs="仿宋"/>
          <w:color w:val="auto"/>
          <w:sz w:val="24"/>
          <w:szCs w:val="24"/>
          <w:highlight w:val="none"/>
          <w:lang w:eastAsia="zh-CN"/>
        </w:rPr>
      </w:pPr>
      <w:r>
        <w:rPr>
          <w:rFonts w:hint="eastAsia" w:ascii="Times New Roman" w:hAnsi="Times New Roman" w:cs="仿宋"/>
          <w:color w:val="auto"/>
          <w:sz w:val="24"/>
          <w:szCs w:val="24"/>
          <w:highlight w:val="none"/>
        </w:rPr>
        <w:t>联系人：</w:t>
      </w:r>
      <w:r>
        <w:rPr>
          <w:rFonts w:hint="eastAsia" w:ascii="Times New Roman" w:hAnsi="Times New Roman" w:cs="仿宋"/>
          <w:color w:val="auto"/>
          <w:sz w:val="24"/>
          <w:szCs w:val="24"/>
          <w:highlight w:val="none"/>
          <w:lang w:eastAsia="zh-CN"/>
        </w:rPr>
        <w:t>樊昌玲</w:t>
      </w:r>
    </w:p>
    <w:p w14:paraId="5E4F2C6C">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联系方式：</w:t>
      </w:r>
      <w:r>
        <w:rPr>
          <w:rFonts w:hint="eastAsia" w:ascii="Times New Roman" w:hAnsi="Times New Roman" w:cs="仿宋"/>
          <w:color w:val="auto"/>
          <w:sz w:val="24"/>
          <w:szCs w:val="24"/>
          <w:highlight w:val="none"/>
          <w:lang w:eastAsia="zh-CN"/>
        </w:rPr>
        <w:t>18451807520</w:t>
      </w:r>
    </w:p>
    <w:p w14:paraId="34BC939B">
      <w:pPr>
        <w:spacing w:line="480" w:lineRule="exact"/>
        <w:ind w:firstLine="482"/>
        <w:rPr>
          <w:rFonts w:ascii="Times New Roman" w:hAnsi="Times New Roman" w:cs="仿宋"/>
          <w:color w:val="auto"/>
          <w:sz w:val="24"/>
          <w:szCs w:val="24"/>
          <w:highlight w:val="none"/>
        </w:rPr>
      </w:pPr>
    </w:p>
    <w:p w14:paraId="14BFCA82">
      <w:pPr>
        <w:spacing w:line="480" w:lineRule="exact"/>
        <w:ind w:firstLine="482"/>
        <w:rPr>
          <w:rFonts w:ascii="Times New Roman" w:hAnsi="Times New Roman" w:cs="仿宋"/>
          <w:color w:val="auto"/>
          <w:sz w:val="24"/>
          <w:szCs w:val="24"/>
          <w:highlight w:val="none"/>
        </w:rPr>
      </w:pPr>
    </w:p>
    <w:p w14:paraId="739A884D">
      <w:pPr>
        <w:spacing w:line="480" w:lineRule="exact"/>
        <w:ind w:firstLine="482"/>
        <w:rPr>
          <w:rFonts w:ascii="Times New Roman" w:hAnsi="Times New Roman" w:cs="仿宋"/>
          <w:color w:val="auto"/>
          <w:sz w:val="24"/>
          <w:szCs w:val="24"/>
          <w:highlight w:val="none"/>
        </w:rPr>
      </w:pPr>
    </w:p>
    <w:p w14:paraId="16F772E2">
      <w:pPr>
        <w:pStyle w:val="2"/>
        <w:spacing w:before="200"/>
        <w:jc w:val="center"/>
        <w:rPr>
          <w:rFonts w:ascii="Times New Roman" w:hAnsi="Times New Roman" w:eastAsia="黑体"/>
          <w:color w:val="auto"/>
          <w:sz w:val="44"/>
          <w:highlight w:val="none"/>
        </w:rPr>
      </w:pPr>
      <w:r>
        <w:rPr>
          <w:rFonts w:hint="eastAsia" w:ascii="Times New Roman" w:hAnsi="Times New Roman" w:eastAsia="黑体"/>
          <w:color w:val="auto"/>
          <w:sz w:val="44"/>
          <w:highlight w:val="none"/>
        </w:rPr>
        <w:br w:type="page" w:clear="all"/>
      </w:r>
      <w:bookmarkStart w:id="46" w:name="_Toc3297"/>
      <w:bookmarkStart w:id="47" w:name="_Toc706"/>
      <w:bookmarkStart w:id="48" w:name="_Toc11816"/>
      <w:r>
        <w:rPr>
          <w:rFonts w:hint="eastAsia" w:ascii="Times New Roman" w:hAnsi="Times New Roman" w:eastAsia="黑体"/>
          <w:color w:val="auto"/>
          <w:sz w:val="44"/>
          <w:highlight w:val="none"/>
        </w:rPr>
        <w:t>第二章  供应商须知</w:t>
      </w:r>
      <w:bookmarkEnd w:id="3"/>
      <w:bookmarkEnd w:id="46"/>
      <w:bookmarkEnd w:id="47"/>
      <w:bookmarkEnd w:id="48"/>
      <w:bookmarkStart w:id="49" w:name="EB154f34bfcea5417199f8cf429c255bfe"/>
      <w:bookmarkEnd w:id="49"/>
      <w:bookmarkStart w:id="50" w:name="EBa8c69c4726824205bbf6fbe49f912e2d"/>
      <w:bookmarkEnd w:id="50"/>
    </w:p>
    <w:p w14:paraId="2A329B36">
      <w:pPr>
        <w:pStyle w:val="3"/>
        <w:spacing w:before="0" w:line="520" w:lineRule="exact"/>
        <w:rPr>
          <w:rFonts w:eastAsia="宋体"/>
          <w:b/>
          <w:bCs/>
          <w:color w:val="auto"/>
          <w:sz w:val="32"/>
          <w:highlight w:val="none"/>
        </w:rPr>
      </w:pPr>
      <w:bookmarkStart w:id="51" w:name="_Toc141869961"/>
      <w:r>
        <w:rPr>
          <w:rFonts w:hint="eastAsia" w:eastAsia="宋体"/>
          <w:b/>
          <w:bCs/>
          <w:color w:val="auto"/>
          <w:sz w:val="32"/>
          <w:highlight w:val="none"/>
        </w:rPr>
        <w:t>供应商须知前附表：</w:t>
      </w:r>
      <w:bookmarkEnd w:id="51"/>
    </w:p>
    <w:tbl>
      <w:tblPr>
        <w:tblStyle w:val="4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1984"/>
        <w:gridCol w:w="5975"/>
      </w:tblGrid>
      <w:tr w14:paraId="5037D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1101" w:type="dxa"/>
            <w:vAlign w:val="center"/>
          </w:tcPr>
          <w:p w14:paraId="7226DF97">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序号</w:t>
            </w:r>
          </w:p>
        </w:tc>
        <w:tc>
          <w:tcPr>
            <w:tcW w:w="1984" w:type="dxa"/>
            <w:vAlign w:val="center"/>
          </w:tcPr>
          <w:p w14:paraId="76844EA5">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内容</w:t>
            </w:r>
          </w:p>
        </w:tc>
        <w:tc>
          <w:tcPr>
            <w:tcW w:w="5975" w:type="dxa"/>
            <w:vAlign w:val="center"/>
          </w:tcPr>
          <w:p w14:paraId="02FB330F">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说明及要求</w:t>
            </w:r>
          </w:p>
        </w:tc>
      </w:tr>
      <w:tr w14:paraId="55402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6B6FCD87">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w:t>
            </w:r>
          </w:p>
        </w:tc>
        <w:tc>
          <w:tcPr>
            <w:tcW w:w="1984" w:type="dxa"/>
            <w:vAlign w:val="center"/>
          </w:tcPr>
          <w:p w14:paraId="5843C526">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项目类别</w:t>
            </w:r>
          </w:p>
        </w:tc>
        <w:tc>
          <w:tcPr>
            <w:tcW w:w="5975" w:type="dxa"/>
            <w:vAlign w:val="center"/>
          </w:tcPr>
          <w:p w14:paraId="4FFF2C08">
            <w:pPr>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本项目</w:t>
            </w:r>
            <w:bookmarkStart w:id="52" w:name="EB9a5853ee094f4f0ea6ec3169265f6f2c"/>
            <w:r>
              <w:rPr>
                <w:rFonts w:hint="eastAsia" w:ascii="Times New Roman" w:hAnsi="Times New Roman" w:cs="仿宋"/>
                <w:color w:val="auto"/>
                <w:sz w:val="24"/>
                <w:szCs w:val="24"/>
                <w:highlight w:val="none"/>
              </w:rPr>
              <w:t>属性按以下第</w:t>
            </w:r>
            <w:r>
              <w:rPr>
                <w:rFonts w:hint="eastAsia" w:ascii="Times New Roman" w:hAnsi="Times New Roman" w:cs="仿宋"/>
                <w:b/>
                <w:bCs/>
                <w:color w:val="auto"/>
                <w:sz w:val="24"/>
                <w:highlight w:val="none"/>
                <w:u w:val="single"/>
                <w:lang w:val="en-US" w:eastAsia="zh-CN"/>
              </w:rPr>
              <w:t>3</w:t>
            </w:r>
            <w:r>
              <w:rPr>
                <w:rFonts w:hint="eastAsia" w:ascii="Times New Roman" w:hAnsi="Times New Roman" w:cs="仿宋"/>
                <w:color w:val="auto"/>
                <w:sz w:val="24"/>
                <w:szCs w:val="24"/>
                <w:highlight w:val="none"/>
              </w:rPr>
              <w:t>种确定：</w:t>
            </w:r>
          </w:p>
          <w:p w14:paraId="0C842579">
            <w:pPr>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w:t>
            </w:r>
            <w:bookmarkEnd w:id="52"/>
            <w:r>
              <w:rPr>
                <w:rFonts w:hint="eastAsia" w:ascii="Times New Roman" w:hAnsi="Times New Roman" w:cs="仿宋"/>
                <w:color w:val="auto"/>
                <w:sz w:val="24"/>
                <w:szCs w:val="24"/>
                <w:highlight w:val="none"/>
              </w:rPr>
              <w:t>.货物</w:t>
            </w:r>
            <w:bookmarkStart w:id="53" w:name="EBd5c6c026f9674c39b21b31ecd0c1e7fa"/>
            <w:r>
              <w:rPr>
                <w:rFonts w:hint="eastAsia" w:ascii="Times New Roman" w:hAnsi="Times New Roman" w:cs="仿宋"/>
                <w:color w:val="auto"/>
                <w:sz w:val="24"/>
                <w:szCs w:val="24"/>
                <w:highlight w:val="none"/>
              </w:rPr>
              <w:t>采购；2.</w:t>
            </w:r>
            <w:bookmarkEnd w:id="53"/>
            <w:r>
              <w:rPr>
                <w:rFonts w:hint="eastAsia" w:ascii="Times New Roman" w:hAnsi="Times New Roman" w:cs="仿宋"/>
                <w:color w:val="auto"/>
                <w:sz w:val="24"/>
                <w:szCs w:val="24"/>
                <w:highlight w:val="none"/>
              </w:rPr>
              <w:t>服务</w:t>
            </w:r>
            <w:bookmarkStart w:id="54" w:name="EBf7d2a4f44ecb4166a93ea852e73be69f"/>
            <w:r>
              <w:rPr>
                <w:rFonts w:hint="eastAsia" w:ascii="Times New Roman" w:hAnsi="Times New Roman" w:cs="仿宋"/>
                <w:color w:val="auto"/>
                <w:sz w:val="24"/>
                <w:szCs w:val="24"/>
                <w:highlight w:val="none"/>
              </w:rPr>
              <w:t>采购；3.</w:t>
            </w:r>
            <w:bookmarkEnd w:id="54"/>
            <w:r>
              <w:rPr>
                <w:rFonts w:hint="eastAsia" w:ascii="Times New Roman" w:hAnsi="Times New Roman" w:cs="仿宋"/>
                <w:color w:val="auto"/>
                <w:sz w:val="24"/>
                <w:szCs w:val="24"/>
                <w:highlight w:val="none"/>
              </w:rPr>
              <w:t>工程采购。</w:t>
            </w:r>
          </w:p>
        </w:tc>
      </w:tr>
      <w:tr w14:paraId="23097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0DA11469">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w:t>
            </w:r>
          </w:p>
        </w:tc>
        <w:tc>
          <w:tcPr>
            <w:tcW w:w="1984" w:type="dxa"/>
            <w:vAlign w:val="center"/>
          </w:tcPr>
          <w:p w14:paraId="3CC7CFD1">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响应有效期</w:t>
            </w:r>
          </w:p>
        </w:tc>
        <w:tc>
          <w:tcPr>
            <w:tcW w:w="5975" w:type="dxa"/>
            <w:vAlign w:val="center"/>
          </w:tcPr>
          <w:p w14:paraId="68A2E7C9">
            <w:pPr>
              <w:spacing w:line="360" w:lineRule="exact"/>
              <w:jc w:val="left"/>
              <w:rPr>
                <w:rFonts w:ascii="Times New Roman" w:hAnsi="Times New Roman" w:cs="仿宋"/>
                <w:color w:val="auto"/>
                <w:sz w:val="24"/>
                <w:szCs w:val="24"/>
                <w:highlight w:val="none"/>
              </w:rPr>
            </w:pPr>
            <w:bookmarkStart w:id="55" w:name="EBf2540e281f614ac8b4efc83b6e64d4d2"/>
            <w:r>
              <w:rPr>
                <w:rFonts w:hint="eastAsia" w:ascii="Times New Roman" w:hAnsi="Times New Roman" w:cs="仿宋"/>
                <w:color w:val="auto"/>
                <w:sz w:val="24"/>
                <w:szCs w:val="24"/>
                <w:highlight w:val="none"/>
              </w:rPr>
              <w:t>60</w:t>
            </w:r>
            <w:bookmarkEnd w:id="55"/>
            <w:r>
              <w:rPr>
                <w:rFonts w:hint="eastAsia" w:ascii="Times New Roman" w:hAnsi="Times New Roman" w:cs="仿宋"/>
                <w:color w:val="auto"/>
                <w:sz w:val="24"/>
                <w:szCs w:val="24"/>
                <w:highlight w:val="none"/>
              </w:rPr>
              <w:t>日（从提交响应文件截止之日起算）</w:t>
            </w:r>
          </w:p>
        </w:tc>
      </w:tr>
      <w:tr w14:paraId="3B268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38BB221B">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3</w:t>
            </w:r>
          </w:p>
        </w:tc>
        <w:tc>
          <w:tcPr>
            <w:tcW w:w="1984" w:type="dxa"/>
            <w:vAlign w:val="center"/>
          </w:tcPr>
          <w:p w14:paraId="4AAC3AC6">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响应文件份数</w:t>
            </w:r>
          </w:p>
        </w:tc>
        <w:tc>
          <w:tcPr>
            <w:tcW w:w="5975" w:type="dxa"/>
            <w:vAlign w:val="center"/>
          </w:tcPr>
          <w:p w14:paraId="2CCB95BB">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提交加密电子响应文件1份。</w:t>
            </w:r>
          </w:p>
        </w:tc>
      </w:tr>
      <w:tr w14:paraId="5EF49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60B5EFB4">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4</w:t>
            </w:r>
          </w:p>
        </w:tc>
        <w:tc>
          <w:tcPr>
            <w:tcW w:w="1984" w:type="dxa"/>
            <w:vAlign w:val="center"/>
          </w:tcPr>
          <w:p w14:paraId="7253BB06">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进口产品</w:t>
            </w:r>
          </w:p>
        </w:tc>
        <w:tc>
          <w:tcPr>
            <w:tcW w:w="5975" w:type="dxa"/>
            <w:vAlign w:val="center"/>
          </w:tcPr>
          <w:p w14:paraId="0BF91569">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2</w:t>
            </w:r>
            <w:r>
              <w:rPr>
                <w:rFonts w:hint="eastAsia" w:ascii="Times New Roman" w:hAnsi="Times New Roman" w:cs="仿宋"/>
                <w:color w:val="auto"/>
                <w:sz w:val="24"/>
                <w:szCs w:val="24"/>
                <w:highlight w:val="none"/>
              </w:rPr>
              <w:t>种方式确定：</w:t>
            </w:r>
          </w:p>
          <w:p w14:paraId="37BEBD56">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1.接受进口产品。</w:t>
            </w:r>
            <w:bookmarkStart w:id="56" w:name="OLE_LINK8"/>
            <w:r>
              <w:rPr>
                <w:rFonts w:hint="eastAsia" w:ascii="Times New Roman" w:hAnsi="Times New Roman" w:cs="仿宋"/>
                <w:color w:val="auto"/>
                <w:sz w:val="24"/>
                <w:highlight w:val="none"/>
              </w:rPr>
              <w:t>应当符合《政</w:t>
            </w:r>
            <w:bookmarkStart w:id="57" w:name="OLE_LINK1"/>
            <w:r>
              <w:rPr>
                <w:rFonts w:hint="eastAsia" w:ascii="Times New Roman" w:hAnsi="Times New Roman" w:cs="仿宋"/>
                <w:color w:val="auto"/>
                <w:sz w:val="24"/>
                <w:highlight w:val="none"/>
              </w:rPr>
              <w:t>府采购进口产品管理办法</w:t>
            </w:r>
            <w:bookmarkEnd w:id="57"/>
            <w:r>
              <w:rPr>
                <w:rFonts w:hint="eastAsia" w:ascii="Times New Roman" w:hAnsi="Times New Roman" w:cs="仿宋"/>
                <w:color w:val="auto"/>
                <w:sz w:val="24"/>
                <w:highlight w:val="none"/>
              </w:rPr>
              <w:t>》（财库〔2007〕119号）《关于政府采购进口产品管理有关问题的通知》（财办库〔2008〕248号）等相关规定</w:t>
            </w:r>
            <w:r>
              <w:rPr>
                <w:rFonts w:hint="eastAsia" w:ascii="Times New Roman" w:hAnsi="Times New Roman" w:cs="仿宋"/>
                <w:color w:val="auto"/>
                <w:sz w:val="24"/>
                <w:szCs w:val="24"/>
                <w:highlight w:val="none"/>
              </w:rPr>
              <w:t>；</w:t>
            </w:r>
          </w:p>
          <w:bookmarkEnd w:id="56"/>
          <w:p w14:paraId="6004624F">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 不接受进口产品。</w:t>
            </w:r>
          </w:p>
        </w:tc>
      </w:tr>
      <w:tr w14:paraId="04BA7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7E1EBDC6">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5</w:t>
            </w:r>
          </w:p>
        </w:tc>
        <w:tc>
          <w:tcPr>
            <w:tcW w:w="1984" w:type="dxa"/>
            <w:vAlign w:val="center"/>
          </w:tcPr>
          <w:p w14:paraId="63C71624">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评审方法</w:t>
            </w:r>
          </w:p>
        </w:tc>
        <w:tc>
          <w:tcPr>
            <w:tcW w:w="5975" w:type="dxa"/>
            <w:vAlign w:val="center"/>
          </w:tcPr>
          <w:p w14:paraId="46AE8D7E">
            <w:pPr>
              <w:pStyle w:val="277"/>
              <w:spacing w:line="360" w:lineRule="exact"/>
              <w:rPr>
                <w:rFonts w:ascii="Times New Roman" w:hAnsi="Times New Roman" w:cs="仿宋"/>
                <w:color w:val="auto"/>
                <w:sz w:val="24"/>
                <w:highlight w:val="none"/>
              </w:rPr>
            </w:pPr>
            <w:r>
              <w:rPr>
                <w:rFonts w:hint="eastAsia" w:ascii="Times New Roman" w:hAnsi="Times New Roman" w:cs="仿宋"/>
                <w:color w:val="auto"/>
                <w:sz w:val="24"/>
                <w:szCs w:val="24"/>
                <w:highlight w:val="none"/>
              </w:rPr>
              <w:t>综合评分法。具体细则详见磋商文件评审方法和评审标准部分。</w:t>
            </w:r>
          </w:p>
        </w:tc>
      </w:tr>
      <w:tr w14:paraId="73283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3449DBC8">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6</w:t>
            </w:r>
          </w:p>
        </w:tc>
        <w:tc>
          <w:tcPr>
            <w:tcW w:w="1984" w:type="dxa"/>
            <w:vAlign w:val="center"/>
          </w:tcPr>
          <w:p w14:paraId="2AF69250">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确定成交人</w:t>
            </w:r>
          </w:p>
        </w:tc>
        <w:tc>
          <w:tcPr>
            <w:tcW w:w="5975" w:type="dxa"/>
            <w:vAlign w:val="center"/>
          </w:tcPr>
          <w:p w14:paraId="4038ECAD">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b/>
                <w:bCs/>
                <w:color w:val="auto"/>
                <w:sz w:val="24"/>
                <w:highlight w:val="none"/>
                <w:u w:val="single"/>
              </w:rPr>
              <w:t xml:space="preserve"> 2 </w:t>
            </w:r>
            <w:r>
              <w:rPr>
                <w:rFonts w:hint="eastAsia" w:ascii="Times New Roman" w:hAnsi="Times New Roman" w:cs="仿宋"/>
                <w:color w:val="auto"/>
                <w:sz w:val="24"/>
                <w:szCs w:val="24"/>
                <w:highlight w:val="none"/>
              </w:rPr>
              <w:t>种方式确定成交人：</w:t>
            </w:r>
          </w:p>
          <w:p w14:paraId="35F4D3CE">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1.采购人按照规定在磋商小组推荐的中标候选人中确定成交人；2.采购人授权磋商小组直接确定成交人；</w:t>
            </w:r>
          </w:p>
        </w:tc>
      </w:tr>
      <w:tr w14:paraId="39C36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21B1148C">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7</w:t>
            </w:r>
          </w:p>
        </w:tc>
        <w:tc>
          <w:tcPr>
            <w:tcW w:w="1984" w:type="dxa"/>
            <w:vAlign w:val="center"/>
          </w:tcPr>
          <w:p w14:paraId="253A39BE">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分包要求</w:t>
            </w:r>
          </w:p>
        </w:tc>
        <w:tc>
          <w:tcPr>
            <w:tcW w:w="5975" w:type="dxa"/>
            <w:vAlign w:val="center"/>
          </w:tcPr>
          <w:p w14:paraId="08BF41ED">
            <w:pPr>
              <w:widowControl/>
              <w:spacing w:line="360" w:lineRule="exact"/>
              <w:jc w:val="left"/>
              <w:rPr>
                <w:rFonts w:ascii="Times New Roman" w:hAnsi="Times New Roman" w:cs="仿宋"/>
                <w:color w:val="auto"/>
                <w:sz w:val="24"/>
                <w:szCs w:val="24"/>
                <w:highlight w:val="none"/>
              </w:rPr>
            </w:pPr>
            <w:bookmarkStart w:id="58" w:name="EBebac1462c5d9459fbda8a75065c2455d"/>
            <w:r>
              <w:rPr>
                <w:rFonts w:hint="eastAsia" w:ascii="Times New Roman" w:hAnsi="Times New Roman" w:cs="仿宋"/>
                <w:color w:val="auto"/>
                <w:sz w:val="24"/>
                <w:szCs w:val="24"/>
                <w:highlight w:val="none"/>
              </w:rPr>
              <w:t>本项目的非主体、非关键性工作是否允许分包按以下第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2</w:t>
            </w:r>
            <w:r>
              <w:rPr>
                <w:rFonts w:hint="eastAsia" w:ascii="Times New Roman" w:hAnsi="Times New Roman" w:cs="仿宋"/>
                <w:color w:val="auto"/>
                <w:sz w:val="24"/>
                <w:szCs w:val="24"/>
                <w:highlight w:val="none"/>
              </w:rPr>
              <w:t>种方式确定：</w:t>
            </w:r>
          </w:p>
          <w:p w14:paraId="6E8D37D7">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w:t>
            </w:r>
            <w:bookmarkEnd w:id="58"/>
            <w:r>
              <w:rPr>
                <w:rFonts w:hint="eastAsia" w:ascii="Times New Roman" w:hAnsi="Times New Roman" w:cs="仿宋"/>
                <w:color w:val="auto"/>
                <w:sz w:val="24"/>
                <w:szCs w:val="24"/>
                <w:highlight w:val="none"/>
              </w:rPr>
              <w:t>允许分包，</w:t>
            </w:r>
            <w:bookmarkStart w:id="59" w:name="EB512ba06683724173802e2aae54a26079"/>
            <w:r>
              <w:rPr>
                <w:rFonts w:hint="eastAsia" w:ascii="Times New Roman" w:hAnsi="Times New Roman" w:cs="仿宋"/>
                <w:color w:val="auto"/>
                <w:sz w:val="24"/>
                <w:szCs w:val="24"/>
                <w:highlight w:val="none"/>
              </w:rPr>
              <w:t>允许大中型企业向一家或者多家小微企业分包，分包具体内容、金额或比例：</w:t>
            </w:r>
            <w:bookmarkEnd w:id="59"/>
            <w:r>
              <w:rPr>
                <w:rFonts w:hint="eastAsia" w:ascii="Times New Roman" w:hAnsi="Times New Roman" w:cs="仿宋"/>
                <w:color w:val="auto"/>
                <w:sz w:val="24"/>
                <w:szCs w:val="24"/>
                <w:highlight w:val="none"/>
              </w:rPr>
              <w:t>无</w:t>
            </w:r>
          </w:p>
          <w:p w14:paraId="01DD4C71">
            <w:pPr>
              <w:widowControl/>
              <w:spacing w:line="360" w:lineRule="exact"/>
              <w:jc w:val="left"/>
              <w:rPr>
                <w:rFonts w:ascii="Times New Roman" w:hAnsi="Times New Roman" w:cs="仿宋"/>
                <w:color w:val="auto"/>
                <w:sz w:val="24"/>
                <w:highlight w:val="none"/>
              </w:rPr>
            </w:pPr>
            <w:r>
              <w:rPr>
                <w:rFonts w:hint="eastAsia" w:ascii="Times New Roman" w:hAnsi="Times New Roman" w:cs="仿宋"/>
                <w:color w:val="auto"/>
                <w:sz w:val="24"/>
                <w:szCs w:val="24"/>
                <w:highlight w:val="none"/>
              </w:rPr>
              <w:t>2.不允许分包。</w:t>
            </w:r>
          </w:p>
        </w:tc>
      </w:tr>
      <w:tr w14:paraId="1ED72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2A3CC13E">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8</w:t>
            </w:r>
          </w:p>
        </w:tc>
        <w:tc>
          <w:tcPr>
            <w:tcW w:w="1984" w:type="dxa"/>
            <w:vAlign w:val="center"/>
          </w:tcPr>
          <w:p w14:paraId="4984EF64">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代理费用收取方式及标准</w:t>
            </w:r>
          </w:p>
        </w:tc>
        <w:tc>
          <w:tcPr>
            <w:tcW w:w="5975" w:type="dxa"/>
            <w:vAlign w:val="center"/>
          </w:tcPr>
          <w:p w14:paraId="5C8A8C89">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default" w:eastAsia="宋体" w:cs="Times New Roman"/>
              </w:rPr>
            </w:pPr>
            <w:r>
              <w:rPr>
                <w:rFonts w:hint="default" w:ascii="宋体" w:hAnsi="宋体" w:eastAsia="宋体" w:cs="宋体"/>
                <w:color w:val="000000"/>
                <w:sz w:val="24"/>
              </w:rPr>
              <w:t>代理费用收取方式及标准：按以下第</w:t>
            </w:r>
            <w:r>
              <w:rPr>
                <w:rFonts w:hint="default" w:ascii="Times New Roman" w:hAnsi="Times New Roman" w:eastAsia="Times New Roman" w:cs="Times New Roman"/>
                <w:color w:val="000000"/>
                <w:sz w:val="24"/>
                <w:u w:val="single"/>
              </w:rPr>
              <w:t>2</w:t>
            </w:r>
            <w:r>
              <w:rPr>
                <w:rFonts w:hint="default" w:ascii="宋体" w:hAnsi="宋体" w:eastAsia="宋体" w:cs="宋体"/>
                <w:color w:val="000000"/>
                <w:sz w:val="24"/>
              </w:rPr>
              <w:t>种方式执行：</w:t>
            </w:r>
          </w:p>
          <w:p w14:paraId="00904061">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default" w:eastAsia="宋体" w:cs="Times New Roman"/>
              </w:rPr>
            </w:pPr>
            <w:r>
              <w:rPr>
                <w:rFonts w:hint="default" w:ascii="Times New Roman" w:hAnsi="Times New Roman" w:eastAsia="Times New Roman" w:cs="Times New Roman"/>
                <w:color w:val="000000"/>
                <w:sz w:val="24"/>
              </w:rPr>
              <w:t>1.</w:t>
            </w:r>
            <w:r>
              <w:rPr>
                <w:rFonts w:hint="default" w:ascii="宋体" w:hAnsi="宋体" w:eastAsia="宋体" w:cs="宋体"/>
                <w:color w:val="000000"/>
                <w:sz w:val="24"/>
              </w:rPr>
              <w:t>无需支付；</w:t>
            </w:r>
          </w:p>
          <w:p w14:paraId="374E6CA1">
            <w:pPr>
              <w:pBdr>
                <w:top w:val="none" w:color="000000" w:sz="0" w:space="0"/>
                <w:left w:val="none" w:color="000000" w:sz="0" w:space="0"/>
                <w:bottom w:val="none" w:color="000000" w:sz="0" w:space="0"/>
                <w:right w:val="none" w:color="000000" w:sz="0" w:space="0"/>
              </w:pBdr>
              <w:spacing w:before="0" w:after="0" w:line="360" w:lineRule="atLeast"/>
              <w:ind w:left="0" w:right="0" w:firstLine="0"/>
              <w:jc w:val="both"/>
              <w:rPr>
                <w:rFonts w:hint="default" w:eastAsia="宋体" w:cs="Times New Roman"/>
              </w:rPr>
            </w:pPr>
            <w:r>
              <w:rPr>
                <w:rFonts w:hint="default" w:ascii="Times New Roman" w:hAnsi="Times New Roman" w:eastAsia="Times New Roman" w:cs="Times New Roman"/>
                <w:color w:val="000000"/>
                <w:sz w:val="24"/>
              </w:rPr>
              <w:t>2.</w:t>
            </w:r>
            <w:r>
              <w:rPr>
                <w:rFonts w:hint="default" w:ascii="宋体" w:hAnsi="宋体" w:eastAsia="宋体" w:cs="宋体"/>
                <w:color w:val="000000"/>
                <w:sz w:val="24"/>
              </w:rPr>
              <w:t>具体方式及标准：由中标人支付：</w:t>
            </w:r>
          </w:p>
          <w:p w14:paraId="500C84DB">
            <w:pPr>
              <w:pBdr>
                <w:top w:val="none" w:color="000000" w:sz="0" w:space="0"/>
                <w:left w:val="none" w:color="000000" w:sz="0" w:space="0"/>
                <w:bottom w:val="none" w:color="000000" w:sz="0" w:space="0"/>
                <w:right w:val="none" w:color="000000" w:sz="0" w:space="0"/>
              </w:pBdr>
              <w:spacing w:before="0" w:after="0" w:line="360" w:lineRule="atLeast"/>
              <w:ind w:left="0" w:right="0" w:firstLine="0"/>
              <w:jc w:val="both"/>
              <w:rPr>
                <w:rFonts w:hint="default" w:eastAsia="宋体" w:cs="Times New Roman"/>
              </w:rPr>
            </w:pPr>
            <w:r>
              <w:rPr>
                <w:rFonts w:hint="default" w:ascii="Times New Roman" w:hAnsi="Times New Roman" w:eastAsia="Times New Roman" w:cs="Times New Roman"/>
                <w:color w:val="000000"/>
                <w:sz w:val="24"/>
              </w:rPr>
              <w:t>2.1</w:t>
            </w:r>
            <w:r>
              <w:rPr>
                <w:rFonts w:hint="default" w:ascii="宋体" w:hAnsi="宋体" w:eastAsia="宋体" w:cs="宋体"/>
                <w:color w:val="000000"/>
                <w:sz w:val="24"/>
              </w:rPr>
              <w:t>费用标准：按照“苏招协〔</w:t>
            </w:r>
            <w:r>
              <w:rPr>
                <w:rFonts w:hint="default" w:ascii="Times New Roman" w:hAnsi="Times New Roman" w:eastAsia="Times New Roman" w:cs="Times New Roman"/>
                <w:color w:val="000000"/>
                <w:sz w:val="24"/>
              </w:rPr>
              <w:t>2022</w:t>
            </w:r>
            <w:r>
              <w:rPr>
                <w:rFonts w:hint="default" w:ascii="宋体" w:hAnsi="宋体" w:eastAsia="宋体" w:cs="宋体"/>
                <w:color w:val="000000"/>
                <w:sz w:val="24"/>
              </w:rPr>
              <w:t>〕</w:t>
            </w:r>
            <w:r>
              <w:rPr>
                <w:rFonts w:hint="default" w:ascii="Times New Roman" w:hAnsi="Times New Roman" w:eastAsia="Times New Roman" w:cs="Times New Roman"/>
                <w:color w:val="000000"/>
                <w:sz w:val="24"/>
              </w:rPr>
              <w:t>2</w:t>
            </w:r>
            <w:r>
              <w:rPr>
                <w:rFonts w:hint="default" w:ascii="宋体" w:hAnsi="宋体" w:eastAsia="宋体" w:cs="宋体"/>
                <w:color w:val="000000"/>
                <w:sz w:val="24"/>
              </w:rPr>
              <w:t>号”文件规定计算。</w:t>
            </w:r>
          </w:p>
          <w:p w14:paraId="3FEEF102">
            <w:pPr>
              <w:pBdr>
                <w:top w:val="none" w:color="000000" w:sz="0" w:space="0"/>
                <w:left w:val="none" w:color="000000" w:sz="0" w:space="0"/>
                <w:bottom w:val="none" w:color="000000" w:sz="0" w:space="0"/>
                <w:right w:val="none" w:color="000000" w:sz="0" w:space="0"/>
              </w:pBdr>
              <w:spacing w:before="0" w:after="0" w:line="360" w:lineRule="atLeast"/>
              <w:ind w:left="0" w:right="0" w:firstLine="0"/>
              <w:jc w:val="both"/>
              <w:rPr>
                <w:rFonts w:hint="default" w:eastAsia="宋体" w:cs="Times New Roman"/>
              </w:rPr>
            </w:pPr>
            <w:r>
              <w:rPr>
                <w:rFonts w:hint="default" w:ascii="Times New Roman" w:hAnsi="Times New Roman" w:eastAsia="Times New Roman" w:cs="Times New Roman"/>
                <w:color w:val="000000"/>
                <w:sz w:val="24"/>
              </w:rPr>
              <w:t>2.2</w:t>
            </w:r>
            <w:r>
              <w:rPr>
                <w:rFonts w:hint="default" w:ascii="宋体" w:hAnsi="宋体" w:eastAsia="宋体" w:cs="宋体"/>
                <w:color w:val="000000"/>
                <w:sz w:val="24"/>
              </w:rPr>
              <w:t>支付时间和方式：中标人在中标</w:t>
            </w:r>
            <w:r>
              <w:rPr>
                <w:rFonts w:hint="eastAsia" w:ascii="宋体" w:hAnsi="宋体" w:cs="宋体"/>
                <w:color w:val="000000"/>
                <w:sz w:val="24"/>
                <w:lang w:eastAsia="zh-CN"/>
              </w:rPr>
              <w:t>（</w:t>
            </w:r>
            <w:r>
              <w:rPr>
                <w:rFonts w:hint="default" w:ascii="宋体" w:hAnsi="宋体" w:eastAsia="宋体" w:cs="宋体"/>
                <w:color w:val="000000"/>
                <w:sz w:val="24"/>
              </w:rPr>
              <w:t>成交</w:t>
            </w:r>
            <w:r>
              <w:rPr>
                <w:rFonts w:hint="eastAsia" w:ascii="宋体" w:hAnsi="宋体" w:cs="宋体"/>
                <w:color w:val="000000"/>
                <w:sz w:val="24"/>
                <w:lang w:eastAsia="zh-CN"/>
              </w:rPr>
              <w:t>）</w:t>
            </w:r>
            <w:r>
              <w:rPr>
                <w:rFonts w:hint="default" w:ascii="宋体" w:hAnsi="宋体" w:eastAsia="宋体" w:cs="宋体"/>
                <w:color w:val="000000"/>
                <w:sz w:val="24"/>
              </w:rPr>
              <w:t>公告发布之日起</w:t>
            </w:r>
            <w:r>
              <w:rPr>
                <w:rFonts w:hint="default" w:ascii="Times New Roman" w:hAnsi="Times New Roman" w:eastAsia="Times New Roman" w:cs="Times New Roman"/>
                <w:color w:val="000000"/>
                <w:sz w:val="24"/>
              </w:rPr>
              <w:t>7</w:t>
            </w:r>
            <w:r>
              <w:rPr>
                <w:rFonts w:hint="default" w:ascii="宋体" w:hAnsi="宋体" w:eastAsia="宋体" w:cs="宋体"/>
                <w:color w:val="000000"/>
                <w:sz w:val="24"/>
              </w:rPr>
              <w:t>日内一次性支付招标代理服务费（可采用数字人民币方式）。</w:t>
            </w:r>
          </w:p>
          <w:p w14:paraId="2976A1BA">
            <w:pPr>
              <w:widowControl/>
              <w:spacing w:line="360" w:lineRule="exact"/>
              <w:jc w:val="left"/>
              <w:rPr>
                <w:rFonts w:ascii="Times New Roman" w:hAnsi="Times New Roman" w:cs="仿宋"/>
                <w:color w:val="auto"/>
                <w:sz w:val="24"/>
                <w:szCs w:val="24"/>
                <w:highlight w:val="none"/>
              </w:rPr>
            </w:pPr>
            <w:r>
              <w:rPr>
                <w:rFonts w:hint="default" w:ascii="宋体" w:hAnsi="宋体" w:eastAsia="宋体" w:cs="宋体"/>
                <w:color w:val="000000"/>
                <w:sz w:val="24"/>
              </w:rPr>
              <w:t>注：以上费用由供应商编制投标文件时综合考虑计入投标报价中。</w:t>
            </w:r>
          </w:p>
        </w:tc>
      </w:tr>
      <w:tr w14:paraId="170F2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1101" w:type="dxa"/>
            <w:vAlign w:val="center"/>
          </w:tcPr>
          <w:p w14:paraId="6FD45087">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9</w:t>
            </w:r>
          </w:p>
        </w:tc>
        <w:tc>
          <w:tcPr>
            <w:tcW w:w="1984" w:type="dxa"/>
            <w:vAlign w:val="center"/>
          </w:tcPr>
          <w:p w14:paraId="7B33BEE9">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其他</w:t>
            </w:r>
          </w:p>
        </w:tc>
        <w:tc>
          <w:tcPr>
            <w:tcW w:w="5975" w:type="dxa"/>
            <w:shd w:val="clear" w:color="auto" w:fill="auto"/>
            <w:vAlign w:val="center"/>
          </w:tcPr>
          <w:p w14:paraId="1C8B8971">
            <w:pPr>
              <w:spacing w:line="400" w:lineRule="exact"/>
              <w:jc w:val="lef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无</w:t>
            </w:r>
          </w:p>
        </w:tc>
      </w:tr>
    </w:tbl>
    <w:p w14:paraId="2774517F">
      <w:pPr>
        <w:widowControl/>
        <w:jc w:val="left"/>
        <w:rPr>
          <w:rFonts w:hint="eastAsia" w:ascii="黑体" w:hAnsi="黑体" w:eastAsia="黑体" w:cs="黑体"/>
          <w:b w:val="0"/>
          <w:bCs w:val="0"/>
          <w:color w:val="auto"/>
          <w:sz w:val="32"/>
          <w:highlight w:val="none"/>
        </w:rPr>
      </w:pPr>
      <w:bookmarkStart w:id="60" w:name="EBc9d8a0a6c333409599b28034cbc893d2"/>
      <w:bookmarkEnd w:id="60"/>
      <w:bookmarkStart w:id="61" w:name="_Toc141869962"/>
      <w:r>
        <w:rPr>
          <w:rFonts w:hint="eastAsia" w:ascii="黑体" w:hAnsi="黑体" w:eastAsia="黑体" w:cs="黑体"/>
          <w:b w:val="0"/>
          <w:bCs w:val="0"/>
          <w:color w:val="auto"/>
          <w:sz w:val="32"/>
          <w:highlight w:val="none"/>
        </w:rPr>
        <w:t>一、总 则</w:t>
      </w:r>
      <w:bookmarkEnd w:id="61"/>
    </w:p>
    <w:p w14:paraId="628918F0">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1、采购方式</w:t>
      </w:r>
    </w:p>
    <w:p w14:paraId="5014F71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本次采购采取竞争性磋商方式。</w:t>
      </w:r>
    </w:p>
    <w:p w14:paraId="4F14B45E">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2、合格的供应商</w:t>
      </w:r>
    </w:p>
    <w:p w14:paraId="1449892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2.1合格的供应商必须符合磋商文件第一章《磋商邀请》第二条及供应商须知前附表相关规定，且具备完成本项目的能力，成交后不允许转包。</w:t>
      </w:r>
    </w:p>
    <w:p w14:paraId="5839FBB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2.2满足本文件实质性要求的规定。</w:t>
      </w:r>
    </w:p>
    <w:p w14:paraId="1D4768DA">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3、适用法律</w:t>
      </w:r>
    </w:p>
    <w:p w14:paraId="6433CB1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本次磋商及由磋商产生的合同受中华人民共和国的相关法律、法规制约和保护。</w:t>
      </w:r>
    </w:p>
    <w:p w14:paraId="171C4AE1">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4、费用</w:t>
      </w:r>
    </w:p>
    <w:p w14:paraId="23729D9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供应商应自行承担所有参加磋商活动有关的费用。</w:t>
      </w:r>
    </w:p>
    <w:p w14:paraId="7112C463">
      <w:pPr>
        <w:pStyle w:val="3"/>
        <w:spacing w:before="0" w:after="0" w:line="520" w:lineRule="exact"/>
        <w:ind w:firstLine="320" w:firstLineChars="100"/>
        <w:rPr>
          <w:rFonts w:hint="eastAsia" w:ascii="黑体" w:hAnsi="黑体" w:eastAsia="黑体" w:cs="黑体"/>
          <w:b w:val="0"/>
          <w:bCs w:val="0"/>
          <w:color w:val="auto"/>
          <w:sz w:val="32"/>
          <w:highlight w:val="none"/>
        </w:rPr>
      </w:pPr>
      <w:bookmarkStart w:id="62" w:name="_Toc141869963"/>
      <w:r>
        <w:rPr>
          <w:rFonts w:hint="eastAsia" w:ascii="黑体" w:hAnsi="黑体" w:eastAsia="黑体" w:cs="黑体"/>
          <w:b w:val="0"/>
          <w:bCs w:val="0"/>
          <w:color w:val="auto"/>
          <w:sz w:val="32"/>
          <w:highlight w:val="none"/>
        </w:rPr>
        <w:t>二、竞争性磋商文件</w:t>
      </w:r>
      <w:bookmarkEnd w:id="62"/>
    </w:p>
    <w:p w14:paraId="646383D0">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5、磋商文件构成</w:t>
      </w:r>
    </w:p>
    <w:p w14:paraId="701F18A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5.1磋商文件由以下部分组成：</w:t>
      </w:r>
    </w:p>
    <w:p w14:paraId="1D62C46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第一章：磋商邀请；</w:t>
      </w:r>
    </w:p>
    <w:p w14:paraId="5AF400B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第二章：供应商须知；</w:t>
      </w:r>
    </w:p>
    <w:p w14:paraId="7DCB3FE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第三章：评审方法与评审标准；</w:t>
      </w:r>
    </w:p>
    <w:p w14:paraId="5730143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第四章：采购需求；</w:t>
      </w:r>
    </w:p>
    <w:p w14:paraId="3C8E0C8D">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第五章：合同文本；</w:t>
      </w:r>
    </w:p>
    <w:p w14:paraId="0531D7A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第六章：响应文件格式。</w:t>
      </w:r>
    </w:p>
    <w:p w14:paraId="65B2225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请仔细检查磋商文件是否齐全，如有缺漏请立即与代理机构联系解决。</w:t>
      </w:r>
    </w:p>
    <w:p w14:paraId="298FFB0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5.2供应商应认真阅读磋商文件中所有的事项、格式、条款和规范等要求。按磋商文件要求和规定编制响应文件，并保证所提供的全部资料的真实性，以使其响应文件对磋商文件作出实质性响应，否则风险由供应商自行承担。</w:t>
      </w:r>
    </w:p>
    <w:p w14:paraId="7A5266E1">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6、政府采购政策</w:t>
      </w:r>
    </w:p>
    <w:p w14:paraId="1A0FD095">
      <w:pPr>
        <w:spacing w:line="480" w:lineRule="exact"/>
        <w:ind w:firstLine="482"/>
        <w:rPr>
          <w:rFonts w:hint="default" w:ascii="Times New Roman" w:hAnsi="Times New Roman" w:eastAsia="宋体" w:cs="仿宋"/>
          <w:b/>
          <w:color w:val="auto"/>
          <w:sz w:val="24"/>
          <w:highlight w:val="none"/>
          <w:u w:val="single"/>
          <w:lang w:val="en-US" w:eastAsia="zh-CN"/>
        </w:rPr>
      </w:pPr>
      <w:r>
        <w:rPr>
          <w:rFonts w:hint="eastAsia" w:ascii="Times New Roman" w:hAnsi="Times New Roman" w:cs="仿宋"/>
          <w:b/>
          <w:bCs/>
          <w:color w:val="auto"/>
          <w:sz w:val="24"/>
          <w:highlight w:val="none"/>
        </w:rPr>
        <w:t>本项目落实的政府采购政策对应序号为</w:t>
      </w:r>
      <w:r>
        <w:rPr>
          <w:rFonts w:hint="eastAsia" w:ascii="Times New Roman" w:hAnsi="Times New Roman" w:cs="仿宋"/>
          <w:b/>
          <w:bCs/>
          <w:color w:val="auto"/>
          <w:sz w:val="24"/>
          <w:highlight w:val="none"/>
          <w:u w:val="single"/>
          <w:lang w:val="en-US" w:eastAsia="zh-CN"/>
        </w:rPr>
        <w:t>6.1、6.2、6.3、6.4</w:t>
      </w:r>
    </w:p>
    <w:p w14:paraId="2076B9A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6.1中小企业政策</w:t>
      </w:r>
    </w:p>
    <w:p w14:paraId="03207CC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本项目按以下第</w:t>
      </w:r>
      <w:r>
        <w:rPr>
          <w:rFonts w:hint="eastAsia" w:ascii="Times New Roman" w:hAnsi="Times New Roman" w:cs="仿宋"/>
          <w:b/>
          <w:bCs/>
          <w:color w:val="auto"/>
          <w:sz w:val="24"/>
          <w:highlight w:val="none"/>
          <w:u w:val="single"/>
        </w:rPr>
        <w:t>（</w:t>
      </w:r>
      <w:r>
        <w:rPr>
          <w:rFonts w:ascii="Times New Roman" w:hAnsi="Times New Roman" w:cs="仿宋"/>
          <w:b/>
          <w:bCs/>
          <w:color w:val="auto"/>
          <w:sz w:val="24"/>
          <w:highlight w:val="none"/>
          <w:u w:val="single"/>
        </w:rPr>
        <w:t>1</w:t>
      </w:r>
      <w:r>
        <w:rPr>
          <w:rFonts w:hint="eastAsia" w:ascii="Times New Roman" w:hAnsi="Times New Roman" w:cs="仿宋"/>
          <w:b/>
          <w:bCs/>
          <w:color w:val="auto"/>
          <w:sz w:val="24"/>
          <w:highlight w:val="none"/>
          <w:u w:val="single"/>
        </w:rPr>
        <w:t>）</w:t>
      </w:r>
      <w:r>
        <w:rPr>
          <w:rFonts w:hint="eastAsia" w:ascii="Times New Roman" w:hAnsi="Times New Roman" w:cs="仿宋"/>
          <w:color w:val="auto"/>
          <w:sz w:val="24"/>
          <w:highlight w:val="none"/>
        </w:rPr>
        <w:t>种政策确定本项目落实的中小企业政策：</w:t>
      </w:r>
    </w:p>
    <w:p w14:paraId="66FDA919">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（1）本项目专门面向中小企业（含监狱与戒毒企业、残疾人福利企业）采购。</w:t>
      </w:r>
    </w:p>
    <w:p w14:paraId="1D182C27">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（2）对符合规定情形的小微企业报价给予</w:t>
      </w:r>
      <w:r>
        <w:rPr>
          <w:rFonts w:hint="eastAsia" w:ascii="Times New Roman" w:hAnsi="Times New Roman" w:cs="仿宋"/>
          <w:color w:val="auto"/>
          <w:sz w:val="24"/>
          <w:highlight w:val="none"/>
          <w:u w:val="single"/>
          <w:lang w:val="en-US" w:eastAsia="zh-CN"/>
        </w:rPr>
        <w:t>10%</w:t>
      </w:r>
      <w:r>
        <w:rPr>
          <w:rFonts w:hint="eastAsia" w:ascii="Times New Roman" w:hAnsi="Times New Roman" w:cs="仿宋"/>
          <w:color w:val="auto"/>
          <w:sz w:val="24"/>
          <w:highlight w:val="none"/>
        </w:rPr>
        <w:t>扣除，用扣除后的价格参加评审。</w:t>
      </w:r>
    </w:p>
    <w:p w14:paraId="165BEF4E">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在服务采购项目中，服务由中小企业承接，即提供服务的人员为中小企业依照《中华人民共和国劳动合同法》订立劳动合同的从业人员。</w:t>
      </w:r>
    </w:p>
    <w:p w14:paraId="74E68F48">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_GB2312"/>
          <w:color w:val="auto"/>
          <w:sz w:val="24"/>
          <w:highlight w:val="none"/>
        </w:rPr>
        <w:t>在货物采购项目中，货物由中小企业制造，即货物由中小企业生产且使用该中小企业商号或者注册商标。</w:t>
      </w:r>
    </w:p>
    <w:p w14:paraId="3DC22051">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注：①参加磋商的中小企业，应当按照《政府采购促进中小企业发展管理办法》（财库〔2020〕46号）规定，出具《中小企业声明函》，中小企业划型依据《关于印发中小企业划型标准规定的通知》（工信部联企业〔2011〕300号）。</w:t>
      </w:r>
    </w:p>
    <w:p w14:paraId="0ED42E81">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②参加磋商的监狱企业，视同小型、微型企业。监狱企业应当按照《财政部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highlight w:val="none"/>
          <w:lang w:eastAsia="zh-CN"/>
        </w:rPr>
        <w:t>（</w:t>
      </w:r>
      <w:r>
        <w:rPr>
          <w:rFonts w:hint="eastAsia" w:ascii="Times New Roman" w:hAnsi="Times New Roman" w:cs="仿宋"/>
          <w:color w:val="auto"/>
          <w:sz w:val="24"/>
          <w:highlight w:val="none"/>
        </w:rPr>
        <w:t>含新疆生产建设兵团</w:t>
      </w:r>
      <w:r>
        <w:rPr>
          <w:rFonts w:hint="eastAsia" w:ascii="Times New Roman" w:hAnsi="Times New Roman" w:cs="仿宋"/>
          <w:color w:val="auto"/>
          <w:sz w:val="24"/>
          <w:highlight w:val="none"/>
          <w:lang w:eastAsia="zh-CN"/>
        </w:rPr>
        <w:t>）</w:t>
      </w:r>
      <w:r>
        <w:rPr>
          <w:rFonts w:hint="eastAsia" w:ascii="Times New Roman" w:hAnsi="Times New Roman" w:cs="仿宋"/>
          <w:color w:val="auto"/>
          <w:sz w:val="24"/>
          <w:highlight w:val="none"/>
        </w:rPr>
        <w:t>出具的属于监狱企业的证明文件</w:t>
      </w:r>
      <w:r>
        <w:rPr>
          <w:rFonts w:hint="eastAsia" w:ascii="Times New Roman" w:hAnsi="Times New Roman" w:cs="仿宋"/>
          <w:color w:val="auto"/>
          <w:sz w:val="24"/>
          <w:highlight w:val="none"/>
          <w:lang w:eastAsia="zh-CN"/>
        </w:rPr>
        <w:t>（在</w:t>
      </w:r>
      <w:r>
        <w:rPr>
          <w:rFonts w:hint="eastAsia" w:ascii="Times New Roman" w:hAnsi="Times New Roman" w:cs="仿宋"/>
          <w:color w:val="auto"/>
          <w:sz w:val="24"/>
          <w:highlight w:val="none"/>
        </w:rPr>
        <w:t>响应文件中上传加盖出具单位公章的电子件）。</w:t>
      </w:r>
    </w:p>
    <w:p w14:paraId="257961EA">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③参加磋商的残疾人福利性单位，视同小型、微型企业。残疾人福利性单位应当按照《财政部 民政部 中国残疾人联合会关于促进残疾人就业政府采购政策的通知》（财库〔2017〕141号）的规定，提供《残疾人福利性单位声明函》。</w:t>
      </w:r>
    </w:p>
    <w:p w14:paraId="5040B928">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5</w:t>
      </w:r>
      <w:r>
        <w:rPr>
          <w:rFonts w:hint="eastAsia" w:ascii="Times New Roman" w:hAnsi="Times New Roman" w:cs="仿宋"/>
          <w:color w:val="auto"/>
          <w:sz w:val="24"/>
          <w:highlight w:val="none"/>
        </w:rPr>
        <w:t>%（工程项目为</w:t>
      </w:r>
      <w:r>
        <w:rPr>
          <w:rFonts w:hint="eastAsia" w:ascii="Times New Roman" w:hAnsi="Times New Roman" w:cs="仿宋"/>
          <w:color w:val="auto"/>
          <w:sz w:val="24"/>
          <w:highlight w:val="none"/>
          <w:u w:val="single"/>
        </w:rPr>
        <w:t>2</w:t>
      </w:r>
      <w:r>
        <w:rPr>
          <w:rFonts w:hint="eastAsia" w:ascii="Times New Roman" w:hAnsi="Times New Roman" w:cs="仿宋"/>
          <w:color w:val="auto"/>
          <w:sz w:val="24"/>
          <w:highlight w:val="none"/>
        </w:rPr>
        <w:t>%）的扣除，用扣除后的价格参加评审。（是否接受联合体以“项目基本情况”相关内容为准，是否允许大中型企业向一家或者多家小微企业分包以“供应商须知前附表”、“采购需求”相关内容为准。）</w:t>
      </w:r>
    </w:p>
    <w:p w14:paraId="12A120F6">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⑤联合体各方均为小型、微型企业（残疾人福利单位、监狱企业）的，联合体享受15%价格扣除，用扣除后的价格参与评审。</w:t>
      </w:r>
    </w:p>
    <w:p w14:paraId="57622642">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6.2节能产品、环境标志产品</w:t>
      </w:r>
    </w:p>
    <w:p w14:paraId="26FAD3BF">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174BD3C4">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6.2.1拟采购的产品属于政府强制采购的节能产品品目清单范围的，供应商须提供国家确定的认证机构出具的、处于有效期之内的节能产品认证证书，否则其响应文件按无效标处理。</w:t>
      </w:r>
    </w:p>
    <w:p w14:paraId="69BC1607">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6.2.2拟采购的产品属于优先采购的节能环保品目清单范围的，对提供有效节能产品或环境标志产品认证证书的供应商加分。</w:t>
      </w:r>
    </w:p>
    <w:p w14:paraId="2177293B">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6.3政府采购需求标准</w:t>
      </w:r>
    </w:p>
    <w:p w14:paraId="659418A3">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6.3.1商品包装、快递包装政府采购需求标准（试行）</w:t>
      </w:r>
    </w:p>
    <w:p w14:paraId="372F9D34">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按照财政部印发的《商品包装政府采购需求标准（试行）》《快递包装政府采购需求标准（试行）》要求执行，本项目商品包装和快递包装的具体需求详见第四章采购需求。</w:t>
      </w:r>
    </w:p>
    <w:p w14:paraId="4ED94FC3">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6.3.2绿色数据中心政府采购需求标准（试行）</w:t>
      </w:r>
    </w:p>
    <w:p w14:paraId="60BAC299">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按照财政部 生态环境部 工业和信息化部关于印发《绿色数据中心政府采购需求标准（试行）》的通知）要求执行，本项目绿色数据中心的具体需求详见第四章采购需求。</w:t>
      </w:r>
    </w:p>
    <w:p w14:paraId="449A903F">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6.3.3绿色建材政府采购需求标准</w:t>
      </w:r>
    </w:p>
    <w:p w14:paraId="5C1B49E8">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按照财政部 住房和城乡建设部 工业和信息化部关于印发《关于扩大政府采购支持绿色建材促进建筑品质提升政策实施范围的通知》要求执行，本项目绿色建材的具体需求详见第四章采购需求。</w:t>
      </w:r>
    </w:p>
    <w:p w14:paraId="2F1FE21F">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3AFBAD84">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7、磋商文件的澄清或修改</w:t>
      </w:r>
    </w:p>
    <w:p w14:paraId="1CC9ACA3">
      <w:pPr>
        <w:spacing w:line="480" w:lineRule="exact"/>
        <w:ind w:firstLine="482"/>
        <w:rPr>
          <w:rFonts w:ascii="Times New Roman" w:hAnsi="Times New Roman" w:cs="仿宋"/>
          <w:b/>
          <w:color w:val="auto"/>
          <w:sz w:val="24"/>
          <w:highlight w:val="none"/>
        </w:rPr>
        <w:sectPr>
          <w:footerReference r:id="rId3" w:type="default"/>
          <w:pgSz w:w="11906" w:h="16838"/>
          <w:pgMar w:top="1440" w:right="1491" w:bottom="1440" w:left="1800" w:header="851" w:footer="992" w:gutter="0"/>
          <w:cols w:space="720" w:num="1"/>
          <w:docGrid w:type="lines" w:linePitch="312" w:charSpace="0"/>
        </w:sectPr>
      </w:pPr>
      <w:r>
        <w:rPr>
          <w:rFonts w:hint="eastAsia" w:ascii="Times New Roman" w:hAnsi="Times New Roman" w:cs="仿宋"/>
          <w:color w:val="auto"/>
          <w:sz w:val="24"/>
          <w:highlight w:val="none"/>
        </w:rPr>
        <w:t>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p>
    <w:p w14:paraId="111CAFD2">
      <w:pPr>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商文件的供应商；不足5日的，采购人、采购代理机构应顺延提交首次响应文件截止时间。</w:t>
      </w:r>
    </w:p>
    <w:p w14:paraId="60DBF29D">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7.2磋商文件的澄清或者修改将在原公告媒体上发布更正公告，澄清、修改文件均作为磋商文件的组成部分，并对供应商具有约束力。</w:t>
      </w:r>
    </w:p>
    <w:p w14:paraId="7F797066">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7.3供应商应及时登录“苏采云”系统获取澄清答疑文件（修改后磋商文件），如供应商未能及时下载澄清和修改后的磋商文件，造成的相关责任由供应商承担。</w:t>
      </w:r>
    </w:p>
    <w:p w14:paraId="70E45CBE">
      <w:pPr>
        <w:pStyle w:val="3"/>
        <w:spacing w:before="0" w:after="0" w:line="520" w:lineRule="exact"/>
        <w:ind w:firstLine="320" w:firstLineChars="100"/>
        <w:rPr>
          <w:rFonts w:hint="eastAsia" w:ascii="黑体" w:hAnsi="黑体" w:eastAsia="黑体" w:cs="黑体"/>
          <w:b w:val="0"/>
          <w:bCs w:val="0"/>
          <w:color w:val="auto"/>
          <w:sz w:val="32"/>
          <w:highlight w:val="none"/>
        </w:rPr>
      </w:pPr>
      <w:bookmarkStart w:id="63" w:name="_Toc141869964"/>
      <w:r>
        <w:rPr>
          <w:rFonts w:hint="eastAsia" w:ascii="黑体" w:hAnsi="黑体" w:eastAsia="黑体" w:cs="黑体"/>
          <w:b w:val="0"/>
          <w:bCs w:val="0"/>
          <w:color w:val="auto"/>
          <w:sz w:val="32"/>
          <w:highlight w:val="none"/>
        </w:rPr>
        <w:t>三、响应文件的编制</w:t>
      </w:r>
      <w:bookmarkEnd w:id="63"/>
    </w:p>
    <w:p w14:paraId="00312198">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8、响应文件的编制要求</w:t>
      </w:r>
    </w:p>
    <w:p w14:paraId="09F4C07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8.1供应商应仔细阅读“磋商文件”的所有内容，保证所提供的全部资料的真实性、完整性及有效性，以使其响应对“磋商文件”作出实质性响应。</w:t>
      </w:r>
    </w:p>
    <w:p w14:paraId="6859DCE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8.2响应文件要求加盖电子签章之处，应按要求加盖供应商数字证书的电子签章。其他需要盖章但未明确要求电子签章的，供应商可按要求盖公章后上传材料电子件或直接盖电子签章。</w:t>
      </w:r>
    </w:p>
    <w:p w14:paraId="25DD4BE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p>
    <w:p w14:paraId="21BB64A1">
      <w:pPr>
        <w:spacing w:line="480" w:lineRule="exact"/>
        <w:ind w:firstLine="482"/>
        <w:rPr>
          <w:rFonts w:ascii="Times New Roman" w:hAnsi="Times New Roman"/>
          <w:b/>
          <w:color w:val="auto"/>
          <w:sz w:val="24"/>
          <w:highlight w:val="none"/>
        </w:rPr>
      </w:pPr>
      <w:r>
        <w:rPr>
          <w:rFonts w:ascii="Times New Roman" w:hAnsi="Times New Roman"/>
          <w:b/>
          <w:color w:val="auto"/>
          <w:sz w:val="24"/>
          <w:highlight w:val="none"/>
        </w:rPr>
        <w:t>9、响应文件构成</w:t>
      </w:r>
    </w:p>
    <w:p w14:paraId="3EA8299B">
      <w:pPr>
        <w:spacing w:line="480" w:lineRule="exact"/>
        <w:ind w:firstLine="482"/>
        <w:rPr>
          <w:rFonts w:ascii="Times New Roman" w:hAnsi="Times New Roman"/>
          <w:b/>
          <w:color w:val="auto"/>
          <w:sz w:val="24"/>
          <w:highlight w:val="none"/>
        </w:rPr>
      </w:pPr>
      <w:bookmarkStart w:id="64" w:name="EBd2e6df6607b447c7a4370e6531238d19"/>
      <w:r>
        <w:rPr>
          <w:rFonts w:ascii="Times New Roman" w:hAnsi="Times New Roman"/>
          <w:color w:val="auto"/>
          <w:sz w:val="24"/>
          <w:szCs w:val="21"/>
          <w:highlight w:val="none"/>
        </w:rPr>
        <w:t>9.1响应文件包括资格证明文件、</w:t>
      </w:r>
      <w:r>
        <w:rPr>
          <w:rFonts w:ascii="Times New Roman" w:hAnsi="Times New Roman"/>
          <w:color w:val="auto"/>
          <w:sz w:val="24"/>
          <w:szCs w:val="24"/>
          <w:highlight w:val="none"/>
        </w:rPr>
        <w:t>实质性要求响应及偏离表</w:t>
      </w:r>
      <w:r>
        <w:rPr>
          <w:rFonts w:ascii="Times New Roman" w:hAnsi="Times New Roman"/>
          <w:color w:val="auto"/>
          <w:sz w:val="24"/>
          <w:szCs w:val="21"/>
          <w:highlight w:val="none"/>
        </w:rPr>
        <w:t>、分项报价表、响应及偏离表、磋商</w:t>
      </w:r>
      <w:r>
        <w:rPr>
          <w:rFonts w:hint="eastAsia" w:ascii="Times New Roman" w:hAnsi="Times New Roman"/>
          <w:color w:val="auto"/>
          <w:sz w:val="24"/>
          <w:szCs w:val="21"/>
          <w:highlight w:val="none"/>
        </w:rPr>
        <w:t>申请</w:t>
      </w:r>
      <w:r>
        <w:rPr>
          <w:rFonts w:ascii="Times New Roman" w:hAnsi="Times New Roman"/>
          <w:color w:val="auto"/>
          <w:sz w:val="24"/>
          <w:szCs w:val="21"/>
          <w:highlight w:val="none"/>
        </w:rPr>
        <w:t>函</w:t>
      </w:r>
      <w:r>
        <w:rPr>
          <w:rFonts w:hint="eastAsia" w:ascii="Times New Roman" w:hAnsi="Times New Roman"/>
          <w:color w:val="auto"/>
          <w:sz w:val="24"/>
          <w:szCs w:val="21"/>
          <w:highlight w:val="none"/>
        </w:rPr>
        <w:t>、</w:t>
      </w:r>
      <w:r>
        <w:rPr>
          <w:rFonts w:ascii="Times New Roman" w:hAnsi="Times New Roman"/>
          <w:color w:val="auto"/>
          <w:sz w:val="24"/>
          <w:szCs w:val="21"/>
          <w:highlight w:val="none"/>
        </w:rPr>
        <w:t>其他证明文件等部分。</w:t>
      </w:r>
      <w:r>
        <w:rPr>
          <w:rFonts w:ascii="Times New Roman" w:hAnsi="Times New Roman"/>
          <w:color w:val="auto"/>
          <w:sz w:val="24"/>
          <w:highlight w:val="none"/>
        </w:rPr>
        <w:t>响应文件构成资料为非中文时应提供中文译版。</w:t>
      </w:r>
    </w:p>
    <w:p w14:paraId="598186A0">
      <w:pPr>
        <w:spacing w:line="480" w:lineRule="exact"/>
        <w:ind w:firstLine="482"/>
        <w:rPr>
          <w:rFonts w:ascii="Times New Roman" w:hAnsi="Times New Roman"/>
          <w:b/>
          <w:color w:val="auto"/>
          <w:sz w:val="24"/>
          <w:highlight w:val="none"/>
        </w:rPr>
      </w:pPr>
      <w:r>
        <w:rPr>
          <w:rFonts w:ascii="Times New Roman" w:hAnsi="Times New Roman"/>
          <w:b/>
          <w:color w:val="auto"/>
          <w:sz w:val="24"/>
          <w:highlight w:val="none"/>
        </w:rPr>
        <w:t>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none"/>
        </w:rPr>
        <w:t>“苏采云”</w:t>
      </w:r>
      <w:r>
        <w:rPr>
          <w:rFonts w:ascii="Times New Roman" w:hAnsi="Times New Roman"/>
          <w:b/>
          <w:color w:val="auto"/>
          <w:sz w:val="24"/>
          <w:highlight w:val="none"/>
        </w:rPr>
        <w:t>系统识别的数字文件，否则磋商小组可以视其未提供。无论何种原因，即使供应商磋商时携带了证书证明资料的原件，但电子响应文件中未包含相关资料电子件的，磋商小组可以视同其未提供。</w:t>
      </w:r>
      <w:bookmarkEnd w:id="64"/>
    </w:p>
    <w:p w14:paraId="1BDF53FE">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10、响应文件的报价</w:t>
      </w:r>
    </w:p>
    <w:p w14:paraId="1F5ED5A0">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10.1分次报价，供应商响应文件中的报价作为第一次报价，不公开；以最后报价作为价格分计算。</w:t>
      </w:r>
    </w:p>
    <w:p w14:paraId="41D1A0A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10.2报价注意事项：报价一律以人民币计算，以元为单位标注，最多保留至小数点后两位，磋商文件有规定的按磋商文件执行。</w:t>
      </w:r>
    </w:p>
    <w:p w14:paraId="1AF80B05">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11、磋商保证金</w:t>
      </w:r>
    </w:p>
    <w:p w14:paraId="0AC30683">
      <w:pPr>
        <w:spacing w:line="480" w:lineRule="exact"/>
        <w:ind w:firstLine="480"/>
        <w:rPr>
          <w:rFonts w:ascii="Times New Roman" w:hAnsi="Times New Roman" w:cs="仿宋"/>
          <w:color w:val="auto"/>
          <w:sz w:val="24"/>
          <w:highlight w:val="none"/>
        </w:rPr>
      </w:pPr>
      <w:bookmarkStart w:id="65" w:name="EB2c6535ca97b046d89f956e109e785ae2"/>
      <w:r>
        <w:rPr>
          <w:rFonts w:hint="eastAsia" w:ascii="Times New Roman" w:hAnsi="Times New Roman" w:cs="仿宋"/>
          <w:color w:val="auto"/>
          <w:sz w:val="24"/>
          <w:highlight w:val="none"/>
        </w:rPr>
        <w:t>本项目不收取磋商保证金。</w:t>
      </w:r>
      <w:bookmarkEnd w:id="65"/>
    </w:p>
    <w:p w14:paraId="18F2408D">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12、响应有效期</w:t>
      </w:r>
    </w:p>
    <w:p w14:paraId="0CF83F7F">
      <w:pPr>
        <w:spacing w:line="480" w:lineRule="exact"/>
        <w:ind w:firstLine="480" w:firstLineChars="200"/>
        <w:rPr>
          <w:rFonts w:ascii="Times New Roman" w:hAnsi="Times New Roman" w:cs="仿宋"/>
          <w:color w:val="auto"/>
          <w:sz w:val="24"/>
          <w:highlight w:val="none"/>
        </w:rPr>
      </w:pPr>
      <w:bookmarkStart w:id="66" w:name="_Toc141869965"/>
      <w:r>
        <w:rPr>
          <w:rFonts w:hint="eastAsia" w:ascii="Times New Roman" w:hAnsi="Times New Roman" w:cs="仿宋"/>
          <w:color w:val="auto"/>
          <w:sz w:val="24"/>
          <w:highlight w:val="none"/>
        </w:rPr>
        <w:t>12.1在供应商须知前附表规定的响应有效期内，响应有效期从提交响应文件的截止之日起算。响应有效期比规定短的将被视为未实质性响应磋商文件。</w:t>
      </w:r>
    </w:p>
    <w:p w14:paraId="4E6BBB51">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12.2</w:t>
      </w:r>
      <w:r>
        <w:rPr>
          <w:rFonts w:hint="eastAsia" w:ascii="宋体" w:hAnsi="宋体"/>
          <w:bCs/>
          <w:color w:val="auto"/>
          <w:sz w:val="24"/>
          <w:szCs w:val="21"/>
          <w:highlight w:val="none"/>
        </w:rPr>
        <w:t>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受磋商有效期约束的所有权利与义务均延长至新的有效期</w:t>
      </w:r>
      <w:r>
        <w:rPr>
          <w:rFonts w:hint="eastAsia" w:ascii="宋体" w:hAnsi="宋体"/>
          <w:bCs/>
          <w:color w:val="auto"/>
          <w:sz w:val="24"/>
          <w:szCs w:val="21"/>
          <w:highlight w:val="none"/>
        </w:rPr>
        <w:t>。</w:t>
      </w:r>
    </w:p>
    <w:p w14:paraId="66A645B0">
      <w:pPr>
        <w:pStyle w:val="3"/>
        <w:spacing w:before="0" w:after="0" w:line="520" w:lineRule="exact"/>
        <w:ind w:firstLine="320" w:firstLineChars="100"/>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四、响应文件的提交</w:t>
      </w:r>
      <w:bookmarkEnd w:id="66"/>
    </w:p>
    <w:p w14:paraId="01E3524B">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13、响应文件的提交</w:t>
      </w:r>
    </w:p>
    <w:p w14:paraId="473E6DD8">
      <w:pPr>
        <w:widowControl/>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13.1供应商应在磋商文件规定的响应截止时间前提交响应文件。供应商应将电子响应文件上传至“苏采云”系统对应的采购包中。除磋商文件另有规定外，供应商所提交的响应文件不予退还。</w:t>
      </w:r>
    </w:p>
    <w:p w14:paraId="4A6A0D39">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13.2响应文件的修改或撤回：在响应截止时</w:t>
      </w:r>
      <w:r>
        <w:rPr>
          <w:rFonts w:hint="eastAsia" w:ascii="Times New Roman" w:hAnsi="Times New Roman" w:cs="仿宋"/>
          <w:color w:val="auto"/>
          <w:sz w:val="24"/>
          <w:highlight w:val="none"/>
          <w:lang w:eastAsia="zh-CN"/>
        </w:rPr>
        <w:t>间之</w:t>
      </w:r>
      <w:r>
        <w:rPr>
          <w:rFonts w:hint="eastAsia" w:ascii="Times New Roman" w:hAnsi="Times New Roman" w:cs="仿宋"/>
          <w:color w:val="auto"/>
          <w:sz w:val="24"/>
          <w:highlight w:val="none"/>
        </w:rPr>
        <w:t>前，供应商可以撤回或重新提交响应文件。响应文件以最终完成上传的为准。</w:t>
      </w:r>
    </w:p>
    <w:p w14:paraId="64122537">
      <w:pPr>
        <w:spacing w:line="480" w:lineRule="exact"/>
        <w:ind w:right="105" w:firstLine="480"/>
        <w:rPr>
          <w:rFonts w:ascii="Times New Roman" w:hAnsi="Times New Roman" w:cs="仿宋"/>
          <w:b/>
          <w:color w:val="auto"/>
          <w:sz w:val="24"/>
          <w:highlight w:val="none"/>
          <w:u w:val="single"/>
        </w:rPr>
      </w:pPr>
      <w:r>
        <w:rPr>
          <w:rFonts w:hint="eastAsia" w:ascii="Times New Roman" w:hAnsi="Times New Roman" w:cs="仿宋"/>
          <w:color w:val="auto"/>
          <w:sz w:val="24"/>
          <w:highlight w:val="none"/>
        </w:rPr>
        <w:t>13.3采购人、采购代理机构可以通过修改磋商文件酌情延长响应文件接收截止日期，在此情况下，供应商的所有权利和义务以及供应商受制约的截止日期均应以延长后新的截止日期为准。</w:t>
      </w:r>
    </w:p>
    <w:p w14:paraId="4C0AFEDB">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14、响应文件被拒绝接收的情形</w:t>
      </w:r>
    </w:p>
    <w:p w14:paraId="42C408A8">
      <w:pPr>
        <w:spacing w:line="480" w:lineRule="exact"/>
        <w:ind w:right="105" w:firstLine="480"/>
        <w:rPr>
          <w:rFonts w:ascii="Times New Roman" w:hAnsi="Times New Roman" w:cs="仿宋"/>
          <w:color w:val="auto"/>
          <w:sz w:val="24"/>
          <w:highlight w:val="none"/>
        </w:rPr>
      </w:pPr>
      <w:r>
        <w:rPr>
          <w:rFonts w:hint="eastAsia" w:ascii="Times New Roman" w:hAnsi="Times New Roman" w:cs="仿宋"/>
          <w:color w:val="auto"/>
          <w:sz w:val="24"/>
          <w:highlight w:val="none"/>
        </w:rPr>
        <w:t>在磋商文件规定的响应截止时间后上传的响应文件。</w:t>
      </w:r>
    </w:p>
    <w:p w14:paraId="4D171E19">
      <w:pPr>
        <w:pStyle w:val="3"/>
        <w:spacing w:before="0" w:after="0" w:line="520" w:lineRule="exact"/>
        <w:ind w:firstLine="320" w:firstLineChars="100"/>
        <w:rPr>
          <w:rFonts w:hint="eastAsia" w:ascii="黑体" w:hAnsi="黑体" w:eastAsia="黑体" w:cs="黑体"/>
          <w:b w:val="0"/>
          <w:bCs w:val="0"/>
          <w:color w:val="auto"/>
          <w:sz w:val="32"/>
          <w:highlight w:val="none"/>
        </w:rPr>
      </w:pPr>
      <w:bookmarkStart w:id="67" w:name="_Toc141869967"/>
      <w:r>
        <w:rPr>
          <w:rFonts w:hint="eastAsia" w:ascii="黑体" w:hAnsi="黑体" w:eastAsia="黑体" w:cs="黑体"/>
          <w:b w:val="0"/>
          <w:bCs w:val="0"/>
          <w:color w:val="auto"/>
          <w:sz w:val="32"/>
          <w:highlight w:val="none"/>
        </w:rPr>
        <w:t>五、磋商程序及最后报价</w:t>
      </w:r>
      <w:bookmarkEnd w:id="67"/>
    </w:p>
    <w:p w14:paraId="6C899C96">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15、磋商会议</w:t>
      </w:r>
    </w:p>
    <w:p w14:paraId="2B6A07E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15.1采购代理机构按磋商文件规定的时间、地点组织磋商。供应商应当按照《操作手册》规定，在“苏采云”系统规定的时间内对磋商响应文件进行解密。</w:t>
      </w:r>
    </w:p>
    <w:p w14:paraId="4998B6CD">
      <w:pPr>
        <w:spacing w:line="480" w:lineRule="exact"/>
        <w:ind w:firstLine="480"/>
        <w:rPr>
          <w:rFonts w:ascii="Times New Roman" w:hAnsi="Times New Roman" w:cs="仿宋"/>
          <w:color w:val="auto"/>
          <w:sz w:val="24"/>
          <w:highlight w:val="none"/>
        </w:rPr>
      </w:pPr>
      <w:r>
        <w:rPr>
          <w:rFonts w:hint="eastAsia" w:ascii="Times New Roman" w:hAnsi="Times New Roman" w:cs="仿宋"/>
          <w:b/>
          <w:color w:val="auto"/>
          <w:sz w:val="24"/>
          <w:highlight w:val="none"/>
        </w:rPr>
        <w:t>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auto"/>
          <w:sz w:val="24"/>
          <w:highlight w:val="none"/>
          <w:lang w:eastAsia="zh-CN"/>
        </w:rPr>
        <w:t>未</w:t>
      </w:r>
      <w:r>
        <w:rPr>
          <w:rFonts w:hint="eastAsia" w:ascii="Times New Roman" w:hAnsi="Times New Roman" w:cs="仿宋"/>
          <w:b/>
          <w:color w:val="auto"/>
          <w:sz w:val="24"/>
          <w:highlight w:val="none"/>
        </w:rPr>
        <w:t>成功解密的，视为其放弃磋商。</w:t>
      </w:r>
    </w:p>
    <w:p w14:paraId="3B763CB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15.3供应商在磋商全过程中应保持通讯畅通，及时登录</w:t>
      </w:r>
      <w:r>
        <w:rPr>
          <w:rFonts w:hint="eastAsia" w:ascii="Times New Roman" w:hAnsi="Times New Roman" w:cs="仿宋"/>
          <w:b/>
          <w:bCs/>
          <w:color w:val="auto"/>
          <w:sz w:val="24"/>
          <w:highlight w:val="none"/>
        </w:rPr>
        <w:t>“苏采云”系统</w:t>
      </w:r>
      <w:r>
        <w:rPr>
          <w:rFonts w:hint="eastAsia" w:ascii="Times New Roman" w:hAnsi="Times New Roman" w:cs="仿宋"/>
          <w:color w:val="auto"/>
          <w:sz w:val="24"/>
          <w:highlight w:val="none"/>
        </w:rPr>
        <w:t>查阅、答复相关信息。</w:t>
      </w:r>
    </w:p>
    <w:p w14:paraId="7639FF38">
      <w:pPr>
        <w:spacing w:line="480" w:lineRule="exact"/>
        <w:ind w:firstLine="480"/>
        <w:rPr>
          <w:rFonts w:ascii="Times New Roman" w:hAnsi="Times New Roman" w:cs="仿宋"/>
          <w:color w:val="auto"/>
          <w:sz w:val="24"/>
          <w:highlight w:val="none"/>
        </w:rPr>
      </w:pPr>
      <w:r>
        <w:rPr>
          <w:rFonts w:hint="eastAsia" w:ascii="Times New Roman" w:hAnsi="Times New Roman" w:cs="仿宋"/>
          <w:b/>
          <w:color w:val="auto"/>
          <w:sz w:val="24"/>
          <w:highlight w:val="none"/>
        </w:rPr>
        <w:t>16、磋商小组</w:t>
      </w:r>
      <w:bookmarkStart w:id="68" w:name="OLE_LINK3"/>
    </w:p>
    <w:bookmarkEnd w:id="68"/>
    <w:p w14:paraId="4DF4DB0B">
      <w:pPr>
        <w:spacing w:line="480" w:lineRule="exact"/>
        <w:ind w:firstLine="480"/>
        <w:rPr>
          <w:rFonts w:hint="default" w:ascii="Times New Roman" w:hAnsi="Times New Roman" w:eastAsia="宋体" w:cs="Times New Roman"/>
          <w:color w:val="000000"/>
          <w:sz w:val="24"/>
          <w:highlight w:val="white"/>
        </w:rPr>
      </w:pPr>
      <w:r>
        <w:rPr>
          <w:rFonts w:hint="eastAsia" w:ascii="Times New Roman" w:hAnsi="Times New Roman" w:eastAsia="宋体" w:cs="Times New Roman"/>
          <w:color w:val="000000"/>
          <w:sz w:val="24"/>
          <w:szCs w:val="24"/>
        </w:rPr>
        <w:t>16.1</w:t>
      </w:r>
      <w:r>
        <w:rPr>
          <w:rFonts w:hint="default" w:ascii="Times New Roman" w:hAnsi="Times New Roman" w:eastAsia="宋体" w:cs="Times New Roman"/>
          <w:color w:val="000000"/>
          <w:sz w:val="24"/>
          <w:szCs w:val="24"/>
        </w:rPr>
        <w:t>谈判小组由采购人代表和有关技术、经济等方面的专家组成，且人员构成符合政府采购有关规定</w:t>
      </w:r>
      <w:r>
        <w:rPr>
          <w:rFonts w:hint="default" w:ascii="Times New Roman" w:hAnsi="Times New Roman" w:eastAsia="宋体" w:cs="Times New Roman"/>
          <w:color w:val="000000"/>
          <w:sz w:val="24"/>
          <w:highlight w:val="white"/>
        </w:rPr>
        <w:t>。谈判小组独立完成谈判工作，推选成交候选人</w:t>
      </w:r>
      <w:r>
        <w:rPr>
          <w:rFonts w:hint="default" w:ascii="Times New Roman" w:hAnsi="Times New Roman" w:eastAsia="宋体" w:cs="Times New Roman"/>
          <w:color w:val="000000"/>
          <w:sz w:val="24"/>
        </w:rPr>
        <w:t>并确定成交人</w:t>
      </w:r>
      <w:r>
        <w:rPr>
          <w:rFonts w:hint="default" w:ascii="Times New Roman" w:hAnsi="Times New Roman" w:eastAsia="宋体" w:cs="Times New Roman"/>
          <w:color w:val="000000"/>
          <w:sz w:val="24"/>
          <w:highlight w:val="white"/>
        </w:rPr>
        <w:t>。</w:t>
      </w:r>
    </w:p>
    <w:p w14:paraId="7964AEE6">
      <w:pPr>
        <w:spacing w:line="480" w:lineRule="exact"/>
        <w:ind w:firstLine="480"/>
        <w:rPr>
          <w:rFonts w:hint="default"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rPr>
        <w:t>16.2采购人应在采购文件中明确评审委员会启动异常低价投标（响应）审查的情形和具体要求，包括：</w:t>
      </w:r>
    </w:p>
    <w:p w14:paraId="5B107CBF">
      <w:pPr>
        <w:spacing w:line="480" w:lineRule="exact"/>
        <w:ind w:firstLine="480"/>
        <w:rPr>
          <w:rFonts w:hint="default"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rPr>
        <w:t>（一）</w:t>
      </w:r>
      <w:r>
        <w:rPr>
          <w:rFonts w:hint="default" w:ascii="Times New Roman" w:hAnsi="Times New Roman" w:eastAsia="宋体" w:cs="Times New Roman"/>
          <w:color w:val="000000"/>
          <w:sz w:val="24"/>
          <w:highlight w:val="white"/>
        </w:rPr>
        <w:t>评审过程中出现下列情形之一的，评审委员会应当启动异常低价投标</w:t>
      </w:r>
      <w:r>
        <w:rPr>
          <w:rFonts w:hint="eastAsia" w:ascii="Times New Roman" w:hAnsi="Times New Roman" w:eastAsia="宋体" w:cs="Times New Roman"/>
          <w:color w:val="000000"/>
          <w:sz w:val="24"/>
          <w:highlight w:val="white"/>
        </w:rPr>
        <w:t>（</w:t>
      </w:r>
      <w:r>
        <w:rPr>
          <w:rFonts w:hint="default" w:ascii="Times New Roman" w:hAnsi="Times New Roman" w:eastAsia="宋体" w:cs="Times New Roman"/>
          <w:color w:val="000000"/>
          <w:sz w:val="24"/>
          <w:highlight w:val="white"/>
        </w:rPr>
        <w:t>响应</w:t>
      </w:r>
      <w:r>
        <w:rPr>
          <w:rFonts w:hint="eastAsia" w:ascii="Times New Roman" w:hAnsi="Times New Roman" w:eastAsia="宋体" w:cs="Times New Roman"/>
          <w:color w:val="000000"/>
          <w:sz w:val="24"/>
          <w:highlight w:val="white"/>
        </w:rPr>
        <w:t>）</w:t>
      </w:r>
      <w:r>
        <w:rPr>
          <w:rFonts w:hint="default" w:ascii="Times New Roman" w:hAnsi="Times New Roman" w:eastAsia="宋体" w:cs="Times New Roman"/>
          <w:color w:val="000000"/>
          <w:sz w:val="24"/>
          <w:highlight w:val="white"/>
        </w:rPr>
        <w:t>审查程序</w:t>
      </w:r>
      <w:r>
        <w:rPr>
          <w:rFonts w:hint="eastAsia" w:ascii="Times New Roman" w:hAnsi="Times New Roman" w:eastAsia="宋体" w:cs="Times New Roman"/>
          <w:color w:val="000000"/>
          <w:sz w:val="24"/>
          <w:highlight w:val="white"/>
        </w:rPr>
        <w:t>：</w:t>
      </w:r>
    </w:p>
    <w:p w14:paraId="7A668B3A">
      <w:pPr>
        <w:spacing w:line="480" w:lineRule="exact"/>
        <w:ind w:firstLine="480"/>
        <w:rPr>
          <w:rFonts w:hint="default" w:ascii="Times New Roman" w:hAnsi="Times New Roman" w:eastAsia="宋体" w:cs="Times New Roman"/>
          <w:color w:val="0000FF"/>
          <w:sz w:val="24"/>
          <w:highlight w:val="white"/>
        </w:rPr>
      </w:pPr>
      <w:r>
        <w:rPr>
          <w:rFonts w:hint="eastAsia" w:ascii="Times New Roman" w:hAnsi="Times New Roman" w:eastAsia="宋体" w:cs="Times New Roman"/>
          <w:color w:val="0000FF"/>
          <w:sz w:val="24"/>
          <w:highlight w:val="white"/>
          <w:lang w:val="en-US" w:eastAsia="zh-CN"/>
        </w:rPr>
        <w:t>1.投标（响应）报价低于全部通过符合性审查供应商投标（响应）报价平均值50%的，即投标（响应）报价&lt;全部通过符合性审查供应商投标（响应）报价平均值×50%；</w:t>
      </w:r>
    </w:p>
    <w:p w14:paraId="238395A6">
      <w:pPr>
        <w:spacing w:line="480" w:lineRule="exact"/>
        <w:ind w:firstLine="480"/>
        <w:rPr>
          <w:rFonts w:hint="default" w:ascii="Times New Roman" w:hAnsi="Times New Roman" w:eastAsia="宋体" w:cs="Times New Roman"/>
          <w:color w:val="0000FF"/>
          <w:sz w:val="24"/>
          <w:highlight w:val="white"/>
        </w:rPr>
      </w:pPr>
      <w:r>
        <w:rPr>
          <w:rFonts w:hint="eastAsia" w:ascii="Times New Roman" w:hAnsi="Times New Roman" w:eastAsia="宋体" w:cs="Times New Roman"/>
          <w:color w:val="0000FF"/>
          <w:sz w:val="24"/>
          <w:highlight w:val="white"/>
          <w:lang w:val="en-US" w:eastAsia="zh-CN"/>
        </w:rPr>
        <w:t>2.投标（响应）报价低于通过符合性审查的次低报价供应商投标（响应）报价50%的，即投标（响应）报价&lt;通过符合性审查的次低报价供应商投标（响应）报价×50%；</w:t>
      </w:r>
    </w:p>
    <w:p w14:paraId="17782D72">
      <w:pPr>
        <w:spacing w:line="480" w:lineRule="exact"/>
        <w:ind w:firstLine="480"/>
        <w:rPr>
          <w:rFonts w:hint="default" w:ascii="Times New Roman" w:hAnsi="Times New Roman" w:eastAsia="宋体" w:cs="Times New Roman"/>
          <w:color w:val="0000FF"/>
          <w:sz w:val="24"/>
          <w:highlight w:val="white"/>
        </w:rPr>
      </w:pPr>
      <w:r>
        <w:rPr>
          <w:rFonts w:hint="eastAsia" w:ascii="Times New Roman" w:hAnsi="Times New Roman" w:eastAsia="宋体" w:cs="Times New Roman"/>
          <w:color w:val="0000FF"/>
          <w:sz w:val="24"/>
          <w:highlight w:val="white"/>
          <w:lang w:val="en-US" w:eastAsia="zh-CN"/>
        </w:rPr>
        <w:t>3.投标（响应）报价低于采购项目最高限价45%的，即投标（响应）报价&lt;采购项目最高限价×45%；</w:t>
      </w:r>
    </w:p>
    <w:p w14:paraId="47DADEA5">
      <w:pPr>
        <w:spacing w:line="480" w:lineRule="exact"/>
        <w:ind w:firstLine="480"/>
        <w:rPr>
          <w:rFonts w:hint="default" w:ascii="Times New Roman" w:hAnsi="Times New Roman" w:eastAsia="宋体" w:cs="Times New Roman"/>
          <w:color w:val="000000"/>
          <w:sz w:val="24"/>
          <w:highlight w:val="white"/>
        </w:rPr>
      </w:pPr>
      <w:r>
        <w:rPr>
          <w:rFonts w:hint="eastAsia" w:ascii="Times New Roman" w:hAnsi="Times New Roman" w:eastAsia="宋体" w:cs="Times New Roman"/>
          <w:color w:val="0000FF"/>
          <w:sz w:val="24"/>
          <w:highlight w:val="white"/>
          <w:lang w:val="en-US" w:eastAsia="zh-CN"/>
        </w:rPr>
        <w:t>4.评审委员会基于专业判断，认为供应商报价过低，有可能影响产品质量或者不能诚信履约的其他情形。</w:t>
      </w:r>
    </w:p>
    <w:p w14:paraId="0F557ED3">
      <w:pPr>
        <w:spacing w:line="480" w:lineRule="exact"/>
        <w:ind w:firstLine="480"/>
        <w:rPr>
          <w:rFonts w:hint="default"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rPr>
        <w:t>（二）</w:t>
      </w:r>
      <w:r>
        <w:rPr>
          <w:rFonts w:hint="default" w:ascii="Times New Roman" w:hAnsi="Times New Roman" w:eastAsia="宋体" w:cs="Times New Roman"/>
          <w:color w:val="000000"/>
          <w:sz w:val="24"/>
          <w:highlight w:val="white"/>
        </w:rPr>
        <w:t>启动异常低价投标</w:t>
      </w:r>
      <w:r>
        <w:rPr>
          <w:rFonts w:hint="eastAsia" w:ascii="Times New Roman" w:hAnsi="Times New Roman" w:eastAsia="宋体" w:cs="Times New Roman"/>
          <w:color w:val="000000"/>
          <w:sz w:val="24"/>
          <w:highlight w:val="white"/>
        </w:rPr>
        <w:t>（</w:t>
      </w:r>
      <w:r>
        <w:rPr>
          <w:rFonts w:hint="default" w:ascii="Times New Roman" w:hAnsi="Times New Roman" w:eastAsia="宋体" w:cs="Times New Roman"/>
          <w:color w:val="000000"/>
          <w:sz w:val="24"/>
          <w:highlight w:val="white"/>
        </w:rPr>
        <w:t>响应</w:t>
      </w:r>
      <w:r>
        <w:rPr>
          <w:rFonts w:hint="eastAsia" w:ascii="Times New Roman" w:hAnsi="Times New Roman" w:eastAsia="宋体" w:cs="Times New Roman"/>
          <w:color w:val="000000"/>
          <w:sz w:val="24"/>
          <w:highlight w:val="white"/>
        </w:rPr>
        <w:t>）</w:t>
      </w:r>
      <w:r>
        <w:rPr>
          <w:rFonts w:hint="default" w:ascii="Times New Roman" w:hAnsi="Times New Roman" w:eastAsia="宋体" w:cs="Times New Roman"/>
          <w:color w:val="000000"/>
          <w:sz w:val="24"/>
          <w:highlight w:val="white"/>
        </w:rPr>
        <w:t>审查后，评审委员会应当要求相关供应商在评标现场合理的时间内</w:t>
      </w:r>
      <w:r>
        <w:rPr>
          <w:rFonts w:hint="eastAsia" w:ascii="Times New Roman" w:hAnsi="Times New Roman" w:eastAsia="宋体" w:cs="Times New Roman"/>
          <w:color w:val="000000"/>
          <w:sz w:val="24"/>
          <w:highlight w:val="white"/>
        </w:rPr>
        <w:t>，</w:t>
      </w:r>
      <w:r>
        <w:rPr>
          <w:rFonts w:hint="default" w:ascii="Times New Roman" w:hAnsi="Times New Roman" w:eastAsia="宋体" w:cs="Times New Roman"/>
          <w:color w:val="000000"/>
          <w:sz w:val="24"/>
          <w:highlight w:val="white"/>
        </w:rPr>
        <w:t>提供项目具体成本测算等与报价合理性相关的书面说明及相关证明材料，对投标</w:t>
      </w:r>
      <w:r>
        <w:rPr>
          <w:rFonts w:hint="eastAsia" w:ascii="Times New Roman" w:hAnsi="Times New Roman" w:eastAsia="宋体" w:cs="Times New Roman"/>
          <w:color w:val="000000"/>
          <w:sz w:val="24"/>
          <w:highlight w:val="white"/>
        </w:rPr>
        <w:t>（</w:t>
      </w:r>
      <w:r>
        <w:rPr>
          <w:rFonts w:hint="default" w:ascii="Times New Roman" w:hAnsi="Times New Roman" w:eastAsia="宋体" w:cs="Times New Roman"/>
          <w:color w:val="000000"/>
          <w:sz w:val="24"/>
          <w:highlight w:val="white"/>
        </w:rPr>
        <w:t>响应</w:t>
      </w:r>
      <w:r>
        <w:rPr>
          <w:rFonts w:hint="eastAsia" w:ascii="Times New Roman" w:hAnsi="Times New Roman" w:eastAsia="宋体" w:cs="Times New Roman"/>
          <w:color w:val="000000"/>
          <w:sz w:val="24"/>
          <w:highlight w:val="white"/>
        </w:rPr>
        <w:t>）</w:t>
      </w:r>
      <w:r>
        <w:rPr>
          <w:rFonts w:hint="default" w:ascii="Times New Roman" w:hAnsi="Times New Roman" w:eastAsia="宋体" w:cs="Times New Roman"/>
          <w:color w:val="000000"/>
          <w:sz w:val="24"/>
          <w:highlight w:val="white"/>
        </w:rPr>
        <w:t>价格作出解释，由评审委员会结合同类产品在主要电商平台的价格、该行业当地薪资水平等情况，依据专业经验对供应商报价合理性进行判断。投标</w:t>
      </w:r>
      <w:r>
        <w:rPr>
          <w:rFonts w:hint="eastAsia" w:ascii="Times New Roman" w:hAnsi="Times New Roman" w:eastAsia="宋体" w:cs="Times New Roman"/>
          <w:color w:val="000000"/>
          <w:sz w:val="24"/>
          <w:highlight w:val="white"/>
        </w:rPr>
        <w:t>（</w:t>
      </w:r>
      <w:r>
        <w:rPr>
          <w:rFonts w:hint="default" w:ascii="Times New Roman" w:hAnsi="Times New Roman" w:eastAsia="宋体" w:cs="Times New Roman"/>
          <w:color w:val="000000"/>
          <w:sz w:val="24"/>
          <w:highlight w:val="white"/>
        </w:rPr>
        <w:t>响应</w:t>
      </w:r>
      <w:r>
        <w:rPr>
          <w:rFonts w:hint="eastAsia" w:ascii="Times New Roman" w:hAnsi="Times New Roman" w:eastAsia="宋体" w:cs="Times New Roman"/>
          <w:color w:val="000000"/>
          <w:sz w:val="24"/>
          <w:highlight w:val="white"/>
        </w:rPr>
        <w:t>）</w:t>
      </w:r>
      <w:r>
        <w:rPr>
          <w:rFonts w:hint="default" w:ascii="Times New Roman" w:hAnsi="Times New Roman" w:eastAsia="宋体" w:cs="Times New Roman"/>
          <w:color w:val="000000"/>
          <w:sz w:val="24"/>
          <w:highlight w:val="white"/>
        </w:rPr>
        <w:t>供应商不提供书面说明、证明材料</w:t>
      </w:r>
      <w:r>
        <w:rPr>
          <w:rFonts w:hint="eastAsia" w:ascii="Times New Roman" w:hAnsi="Times New Roman" w:eastAsia="宋体" w:cs="Times New Roman"/>
          <w:color w:val="000000"/>
          <w:sz w:val="24"/>
          <w:highlight w:val="white"/>
        </w:rPr>
        <w:t>，或者</w:t>
      </w:r>
      <w:r>
        <w:rPr>
          <w:rFonts w:hint="default" w:ascii="Times New Roman" w:hAnsi="Times New Roman" w:eastAsia="宋体" w:cs="Times New Roman"/>
          <w:color w:val="000000"/>
          <w:sz w:val="24"/>
          <w:highlight w:val="white"/>
        </w:rPr>
        <w:t>提供的书面说明、证明材料不能证明其报价合理性的，评审委员会应当将其作为无效投标</w:t>
      </w:r>
      <w:r>
        <w:rPr>
          <w:rFonts w:hint="eastAsia" w:ascii="Times New Roman" w:hAnsi="Times New Roman" w:eastAsia="宋体" w:cs="Times New Roman"/>
          <w:color w:val="000000"/>
          <w:sz w:val="24"/>
          <w:highlight w:val="white"/>
        </w:rPr>
        <w:t>（</w:t>
      </w:r>
      <w:r>
        <w:rPr>
          <w:rFonts w:hint="default" w:ascii="Times New Roman" w:hAnsi="Times New Roman" w:eastAsia="宋体" w:cs="Times New Roman"/>
          <w:color w:val="000000"/>
          <w:sz w:val="24"/>
          <w:highlight w:val="white"/>
        </w:rPr>
        <w:t>响应</w:t>
      </w:r>
      <w:r>
        <w:rPr>
          <w:rFonts w:hint="eastAsia" w:ascii="Times New Roman" w:hAnsi="Times New Roman" w:eastAsia="宋体" w:cs="Times New Roman"/>
          <w:color w:val="000000"/>
          <w:sz w:val="24"/>
          <w:highlight w:val="white"/>
        </w:rPr>
        <w:t>）</w:t>
      </w:r>
      <w:r>
        <w:rPr>
          <w:rFonts w:hint="default" w:ascii="Times New Roman" w:hAnsi="Times New Roman" w:eastAsia="宋体" w:cs="Times New Roman"/>
          <w:color w:val="000000"/>
          <w:sz w:val="24"/>
          <w:highlight w:val="white"/>
        </w:rPr>
        <w:t>处理。审查相关情况应当在评审报告中进行记录。</w:t>
      </w:r>
    </w:p>
    <w:p w14:paraId="5F3BFD2E">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17、磋商程序</w:t>
      </w:r>
    </w:p>
    <w:p w14:paraId="62104541">
      <w:pPr>
        <w:spacing w:line="460" w:lineRule="exact"/>
        <w:ind w:firstLine="480" w:firstLineChars="200"/>
        <w:rPr>
          <w:rFonts w:ascii="Times New Roman" w:hAnsi="Times New Roman"/>
          <w:bCs/>
          <w:color w:val="auto"/>
          <w:sz w:val="24"/>
          <w:szCs w:val="21"/>
          <w:highlight w:val="none"/>
        </w:rPr>
      </w:pPr>
      <w:r>
        <w:rPr>
          <w:rFonts w:hint="eastAsia" w:ascii="Times New Roman" w:hAnsi="Times New Roman"/>
          <w:bCs/>
          <w:color w:val="auto"/>
          <w:sz w:val="24"/>
          <w:szCs w:val="21"/>
          <w:highlight w:val="none"/>
        </w:rPr>
        <w:t>17.1资格审查</w:t>
      </w:r>
    </w:p>
    <w:p w14:paraId="3FEC9E4B">
      <w:pPr>
        <w:spacing w:line="460" w:lineRule="exact"/>
        <w:ind w:firstLine="480" w:firstLineChars="200"/>
        <w:rPr>
          <w:rFonts w:ascii="Times New Roman" w:hAnsi="Times New Roman"/>
          <w:bCs/>
          <w:color w:val="auto"/>
          <w:sz w:val="24"/>
          <w:szCs w:val="21"/>
          <w:highlight w:val="none"/>
        </w:rPr>
      </w:pPr>
      <w:r>
        <w:rPr>
          <w:rFonts w:hint="eastAsia" w:ascii="Times New Roman" w:hAnsi="Times New Roman"/>
          <w:bCs/>
          <w:color w:val="auto"/>
          <w:sz w:val="24"/>
          <w:szCs w:val="21"/>
          <w:highlight w:val="none"/>
        </w:rPr>
        <w:t>由磋商小组依据法律法规和磋商文件的规定，对响应文件中的资格证明文件进行审查，以确定供应商是否具备参加磋商的资格。</w:t>
      </w:r>
    </w:p>
    <w:p w14:paraId="0159F5BC">
      <w:pPr>
        <w:spacing w:line="460" w:lineRule="exact"/>
        <w:ind w:firstLine="480" w:firstLineChars="20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信用信息查询：磋商小组查询供应商的信用信息，以确定供应商是否具备磋商资格。查询结果留存并归档。</w:t>
      </w:r>
    </w:p>
    <w:p w14:paraId="30AD3395">
      <w:pPr>
        <w:spacing w:line="480" w:lineRule="exact"/>
        <w:ind w:firstLine="480"/>
        <w:rPr>
          <w:rFonts w:ascii="Times New Roman" w:hAnsi="Times New Roman"/>
          <w:bCs/>
          <w:color w:val="auto"/>
          <w:sz w:val="24"/>
          <w:szCs w:val="21"/>
          <w:highlight w:val="none"/>
        </w:rPr>
      </w:pPr>
      <w:r>
        <w:rPr>
          <w:rFonts w:hint="eastAsia" w:ascii="Times New Roman" w:hAnsi="Times New Roman"/>
          <w:bCs/>
          <w:color w:val="auto"/>
          <w:sz w:val="24"/>
          <w:szCs w:val="21"/>
          <w:highlight w:val="none"/>
        </w:rPr>
        <w:t>17.2符合性审查</w:t>
      </w:r>
    </w:p>
    <w:p w14:paraId="4B86D26E">
      <w:pPr>
        <w:spacing w:line="480" w:lineRule="exact"/>
        <w:ind w:firstLine="480"/>
        <w:rPr>
          <w:rFonts w:ascii="Times New Roman" w:hAnsi="Times New Roman"/>
          <w:bCs/>
          <w:color w:val="auto"/>
          <w:sz w:val="24"/>
          <w:szCs w:val="21"/>
          <w:highlight w:val="none"/>
        </w:rPr>
      </w:pPr>
      <w:r>
        <w:rPr>
          <w:rFonts w:hint="eastAsia" w:ascii="Times New Roman" w:hAnsi="Times New Roman"/>
          <w:bCs/>
          <w:color w:val="auto"/>
          <w:sz w:val="24"/>
          <w:szCs w:val="21"/>
          <w:highlight w:val="none"/>
        </w:rPr>
        <w:t>17.2.1依据磋商文件的规定，由磋商小组从响应文件的有效性、完整性和对磋商文件的响应程度进行审查，以确定是否对磋商文件的实质性要求作出响应。</w:t>
      </w:r>
    </w:p>
    <w:p w14:paraId="014ABBEF">
      <w:pPr>
        <w:spacing w:line="480" w:lineRule="exact"/>
        <w:ind w:firstLine="480"/>
        <w:rPr>
          <w:rFonts w:ascii="Times New Roman" w:hAnsi="Times New Roman" w:cs="仿宋"/>
          <w:color w:val="auto"/>
          <w:sz w:val="24"/>
          <w:highlight w:val="none"/>
        </w:rPr>
      </w:pPr>
      <w:r>
        <w:rPr>
          <w:rFonts w:hint="eastAsia" w:ascii="Times New Roman" w:hAnsi="Times New Roman"/>
          <w:color w:val="auto"/>
          <w:sz w:val="24"/>
          <w:szCs w:val="24"/>
          <w:highlight w:val="none"/>
        </w:rPr>
        <w:t>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p>
    <w:p w14:paraId="418FE55E">
      <w:pPr>
        <w:spacing w:line="480" w:lineRule="exact"/>
        <w:ind w:firstLine="480" w:firstLineChars="200"/>
        <w:rPr>
          <w:rFonts w:ascii="Times New Roman" w:hAnsi="Times New Roman"/>
          <w:color w:val="auto"/>
          <w:sz w:val="24"/>
          <w:szCs w:val="24"/>
          <w:highlight w:val="none"/>
        </w:rPr>
      </w:pPr>
      <w:r>
        <w:rPr>
          <w:rFonts w:hint="eastAsia" w:ascii="Times New Roman" w:hAnsi="Times New Roman"/>
          <w:bCs/>
          <w:color w:val="auto"/>
          <w:sz w:val="24"/>
          <w:szCs w:val="21"/>
          <w:highlight w:val="none"/>
        </w:rPr>
        <w:t>17.3未通过资格审查或符合性审查的供应商，磋商小组将在</w:t>
      </w:r>
      <w:r>
        <w:rPr>
          <w:rFonts w:hint="eastAsia" w:ascii="Times New Roman" w:hAnsi="Times New Roman"/>
          <w:color w:val="auto"/>
          <w:sz w:val="24"/>
          <w:szCs w:val="24"/>
          <w:highlight w:val="none"/>
        </w:rPr>
        <w:t>“苏采云”系统</w:t>
      </w:r>
      <w:r>
        <w:rPr>
          <w:rFonts w:hint="eastAsia" w:ascii="Times New Roman" w:hAnsi="Times New Roman"/>
          <w:bCs/>
          <w:color w:val="auto"/>
          <w:sz w:val="24"/>
          <w:szCs w:val="21"/>
          <w:highlight w:val="none"/>
        </w:rPr>
        <w:t>中告知未通过资格审查或符合性审查的原因，评审结束后，磋商小组将不再告知未通过资格审查或符合性审查的原因。</w:t>
      </w:r>
    </w:p>
    <w:p w14:paraId="47AE53E5">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17.4磋商小组认定响应文件的响应性，仅根据响应文件本身的内容，而不寻求外部的证据。对于未实质性响应的响应文件，供应商不能通过修正或撤销不符之处，而使其成为实质性响应。</w:t>
      </w:r>
    </w:p>
    <w:p w14:paraId="16656DD4">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17.5相同品牌产品响应</w:t>
      </w:r>
    </w:p>
    <w:p w14:paraId="0F371341">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p>
    <w:p w14:paraId="1A4C3080">
      <w:pPr>
        <w:spacing w:line="480" w:lineRule="exact"/>
        <w:ind w:firstLine="480" w:firstLineChars="200"/>
        <w:rPr>
          <w:rFonts w:ascii="Times New Roman" w:hAnsi="Times New Roman" w:cs="仿宋"/>
          <w:color w:val="auto"/>
          <w:sz w:val="24"/>
          <w:highlight w:val="none"/>
        </w:rPr>
      </w:pPr>
      <w:r>
        <w:rPr>
          <w:rFonts w:hint="eastAsia" w:ascii="Times New Roman" w:hAnsi="Times New Roman"/>
          <w:bCs/>
          <w:color w:val="auto"/>
          <w:sz w:val="24"/>
          <w:szCs w:val="21"/>
          <w:highlight w:val="none"/>
        </w:rPr>
        <w:t>17.6磋商</w:t>
      </w:r>
    </w:p>
    <w:p w14:paraId="4CAA1E90">
      <w:pPr>
        <w:spacing w:line="480" w:lineRule="exact"/>
        <w:ind w:firstLine="480" w:firstLineChars="200"/>
        <w:rPr>
          <w:rFonts w:ascii="Times New Roman" w:hAnsi="Times New Roman" w:cs="仿宋"/>
          <w:color w:val="auto"/>
          <w:sz w:val="24"/>
          <w:highlight w:val="none"/>
        </w:rPr>
      </w:pPr>
      <w:r>
        <w:rPr>
          <w:rFonts w:hint="eastAsia" w:ascii="Times New Roman" w:hAnsi="Times New Roman"/>
          <w:bCs/>
          <w:color w:val="auto"/>
          <w:sz w:val="24"/>
          <w:szCs w:val="21"/>
          <w:highlight w:val="none"/>
        </w:rPr>
        <w:t>17.6.1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B7413BC">
      <w:pPr>
        <w:spacing w:line="480" w:lineRule="exact"/>
        <w:ind w:firstLine="480" w:firstLineChars="200"/>
        <w:rPr>
          <w:rFonts w:ascii="Times New Roman" w:hAnsi="Times New Roman" w:cs="仿宋"/>
          <w:color w:val="auto"/>
          <w:sz w:val="24"/>
          <w:highlight w:val="none"/>
        </w:rPr>
      </w:pPr>
      <w:r>
        <w:rPr>
          <w:rFonts w:hint="eastAsia" w:ascii="Times New Roman" w:hAnsi="Times New Roman"/>
          <w:bCs/>
          <w:color w:val="auto"/>
          <w:sz w:val="24"/>
          <w:szCs w:val="21"/>
          <w:highlight w:val="none"/>
        </w:rPr>
        <w:t>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A6D21C1">
      <w:pPr>
        <w:spacing w:line="480" w:lineRule="exact"/>
        <w:ind w:firstLine="480" w:firstLineChars="200"/>
        <w:rPr>
          <w:rFonts w:ascii="Times New Roman" w:hAnsi="Times New Roman" w:cs="仿宋"/>
          <w:color w:val="auto"/>
          <w:sz w:val="24"/>
          <w:highlight w:val="none"/>
        </w:rPr>
      </w:pPr>
      <w:r>
        <w:rPr>
          <w:rFonts w:hint="eastAsia" w:ascii="Times New Roman" w:hAnsi="Times New Roman"/>
          <w:bCs/>
          <w:color w:val="auto"/>
          <w:sz w:val="24"/>
          <w:szCs w:val="21"/>
          <w:highlight w:val="none"/>
        </w:rPr>
        <w:t>17.7有关问题的澄清</w:t>
      </w:r>
    </w:p>
    <w:p w14:paraId="2AF937A8">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p>
    <w:p w14:paraId="39194665">
      <w:pPr>
        <w:tabs>
          <w:tab w:val="left" w:pos="900"/>
        </w:tabs>
        <w:spacing w:line="480" w:lineRule="exact"/>
        <w:ind w:firstLine="480" w:firstLineChars="200"/>
        <w:rPr>
          <w:rFonts w:ascii="Times New Roman" w:hAnsi="Times New Roman"/>
          <w:color w:val="auto"/>
          <w:sz w:val="24"/>
          <w:szCs w:val="24"/>
          <w:highlight w:val="none"/>
        </w:rPr>
      </w:pPr>
      <w:r>
        <w:rPr>
          <w:rFonts w:hint="eastAsia" w:ascii="Times New Roman" w:hAnsi="Times New Roman"/>
          <w:bCs/>
          <w:color w:val="auto"/>
          <w:sz w:val="24"/>
          <w:szCs w:val="21"/>
          <w:highlight w:val="none"/>
        </w:rPr>
        <w:t>17.8最后报价</w:t>
      </w:r>
    </w:p>
    <w:p w14:paraId="5F8D1FB1">
      <w:pPr>
        <w:tabs>
          <w:tab w:val="left" w:pos="900"/>
        </w:tabs>
        <w:spacing w:line="480" w:lineRule="exact"/>
        <w:ind w:firstLine="480" w:firstLineChars="200"/>
        <w:rPr>
          <w:rFonts w:ascii="Times New Roman" w:hAnsi="Times New Roman"/>
          <w:color w:val="auto"/>
          <w:sz w:val="24"/>
          <w:szCs w:val="24"/>
          <w:highlight w:val="none"/>
        </w:rPr>
      </w:pPr>
      <w:r>
        <w:rPr>
          <w:rFonts w:hint="eastAsia" w:ascii="Times New Roman" w:hAnsi="Times New Roman" w:cs="仿宋"/>
          <w:color w:val="auto"/>
          <w:sz w:val="24"/>
          <w:highlight w:val="none"/>
        </w:rPr>
        <w:t>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9" w:name="EB7c676092b0b54336b4f7c76350bf2f81"/>
    </w:p>
    <w:p w14:paraId="39F5B7DF">
      <w:pPr>
        <w:tabs>
          <w:tab w:val="left" w:pos="900"/>
        </w:tabs>
        <w:spacing w:line="480" w:lineRule="exact"/>
        <w:ind w:firstLine="482" w:firstLineChars="200"/>
        <w:rPr>
          <w:rFonts w:ascii="Times New Roman" w:hAnsi="Times New Roman"/>
          <w:color w:val="auto"/>
          <w:sz w:val="24"/>
          <w:szCs w:val="24"/>
          <w:highlight w:val="none"/>
        </w:rPr>
      </w:pPr>
      <w:r>
        <w:rPr>
          <w:rFonts w:hint="eastAsia" w:ascii="Times New Roman" w:hAnsi="Times New Roman" w:cs="仿宋"/>
          <w:b/>
          <w:color w:val="auto"/>
          <w:sz w:val="24"/>
          <w:highlight w:val="none"/>
        </w:rPr>
        <w:t>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p>
    <w:p w14:paraId="4DDC957B">
      <w:pPr>
        <w:tabs>
          <w:tab w:val="left" w:pos="900"/>
        </w:tabs>
        <w:spacing w:line="480" w:lineRule="exact"/>
        <w:ind w:firstLine="480" w:firstLineChars="200"/>
        <w:rPr>
          <w:rFonts w:ascii="Times New Roman" w:hAnsi="Times New Roman"/>
          <w:color w:val="auto"/>
          <w:sz w:val="24"/>
          <w:szCs w:val="24"/>
          <w:highlight w:val="none"/>
        </w:rPr>
      </w:pPr>
      <w:r>
        <w:rPr>
          <w:rFonts w:hint="eastAsia" w:ascii="Times New Roman" w:hAnsi="Times New Roman" w:cs="仿宋"/>
          <w:color w:val="auto"/>
          <w:sz w:val="24"/>
          <w:highlight w:val="none"/>
        </w:rPr>
        <w:t>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9"/>
    </w:p>
    <w:p w14:paraId="1F03C717">
      <w:pPr>
        <w:tabs>
          <w:tab w:val="left" w:pos="900"/>
        </w:tabs>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17.8.4磋商报价表中大、小写应一致，如出现不一致情况的，以大写为准。磋商报价表内容与分项报价表内容应一致。如出现不一致情况，以磋商报价表内容为准，修正分项报价表。</w:t>
      </w:r>
    </w:p>
    <w:p w14:paraId="621F1619">
      <w:pPr>
        <w:tabs>
          <w:tab w:val="left" w:pos="900"/>
        </w:tabs>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17.8.5项目评审中，不得去掉最后报价中的最高报价和最低报价。</w:t>
      </w:r>
    </w:p>
    <w:p w14:paraId="651032BF">
      <w:pPr>
        <w:tabs>
          <w:tab w:val="left" w:pos="900"/>
        </w:tabs>
        <w:spacing w:line="480" w:lineRule="exact"/>
        <w:ind w:firstLine="480" w:firstLineChars="200"/>
        <w:rPr>
          <w:rFonts w:ascii="Times New Roman" w:hAnsi="Times New Roman"/>
          <w:color w:val="auto"/>
          <w:sz w:val="24"/>
          <w:szCs w:val="24"/>
          <w:highlight w:val="none"/>
        </w:rPr>
      </w:pPr>
      <w:r>
        <w:rPr>
          <w:rFonts w:hint="eastAsia" w:ascii="Times New Roman" w:hAnsi="Times New Roman" w:cs="仿宋"/>
          <w:color w:val="auto"/>
          <w:sz w:val="24"/>
          <w:highlight w:val="none"/>
        </w:rPr>
        <w:t>17.8.6</w:t>
      </w:r>
      <w:r>
        <w:rPr>
          <w:rFonts w:hint="eastAsia" w:ascii="Times New Roman" w:hAnsi="Times New Roman"/>
          <w:color w:val="auto"/>
          <w:sz w:val="24"/>
          <w:szCs w:val="24"/>
          <w:highlight w:val="none"/>
        </w:rPr>
        <w:t>符合《政府采购竞争性磋商采购方</w:t>
      </w:r>
      <w:r>
        <w:rPr>
          <w:rFonts w:hint="eastAsia" w:ascii="Times New Roman" w:hAnsi="Times New Roman"/>
          <w:color w:val="auto"/>
          <w:sz w:val="24"/>
          <w:szCs w:val="24"/>
          <w:highlight w:val="none"/>
          <w:lang w:eastAsia="zh-CN"/>
        </w:rPr>
        <w:t>式管</w:t>
      </w:r>
      <w:r>
        <w:rPr>
          <w:rFonts w:hint="eastAsia" w:ascii="Times New Roman" w:hAnsi="Times New Roman"/>
          <w:color w:val="auto"/>
          <w:sz w:val="24"/>
          <w:szCs w:val="24"/>
          <w:highlight w:val="none"/>
        </w:rPr>
        <w:t>理暂行办法》第三条第一款第四项及《财政部关于竞争性磋商采购方式管理暂行办法有关问题的补充通知》（财库</w:t>
      </w:r>
      <w:r>
        <w:rPr>
          <w:rFonts w:hint="eastAsia" w:ascii="Times New Roman" w:hAnsi="Times New Roman"/>
          <w:color w:val="auto"/>
          <w:sz w:val="24"/>
          <w:szCs w:val="24"/>
          <w:highlight w:val="none"/>
          <w:lang w:eastAsia="zh-CN"/>
        </w:rPr>
        <w:t>〔2015〕124号</w:t>
      </w:r>
      <w:r>
        <w:rPr>
          <w:rFonts w:hint="eastAsia" w:ascii="Times New Roman" w:hAnsi="Times New Roman"/>
          <w:color w:val="auto"/>
          <w:sz w:val="24"/>
          <w:szCs w:val="24"/>
          <w:highlight w:val="none"/>
        </w:rPr>
        <w:t>）规定情形的，提交最后报价的供应商可以为2家。</w:t>
      </w:r>
    </w:p>
    <w:p w14:paraId="74C41651">
      <w:pPr>
        <w:tabs>
          <w:tab w:val="left" w:pos="900"/>
        </w:tabs>
        <w:spacing w:line="480" w:lineRule="exact"/>
        <w:ind w:firstLine="480" w:firstLineChars="200"/>
        <w:rPr>
          <w:rFonts w:ascii="Times New Roman" w:hAnsi="Times New Roman"/>
          <w:color w:val="auto"/>
          <w:sz w:val="24"/>
          <w:szCs w:val="24"/>
          <w:highlight w:val="none"/>
        </w:rPr>
      </w:pPr>
      <w:bookmarkStart w:id="70" w:name="_Toc141869966"/>
      <w:r>
        <w:rPr>
          <w:rFonts w:hint="eastAsia" w:ascii="Times New Roman" w:hAnsi="Times New Roman"/>
          <w:bCs/>
          <w:color w:val="auto"/>
          <w:sz w:val="24"/>
          <w:szCs w:val="21"/>
          <w:highlight w:val="none"/>
        </w:rPr>
        <w:t>17.9推荐成交候选供应商</w:t>
      </w:r>
    </w:p>
    <w:p w14:paraId="7C78403D">
      <w:pPr>
        <w:tabs>
          <w:tab w:val="left" w:pos="900"/>
        </w:tabs>
        <w:spacing w:after="120" w:afterLines="50" w:line="480" w:lineRule="exact"/>
        <w:ind w:firstLine="477" w:firstLineChars="199"/>
        <w:rPr>
          <w:rFonts w:ascii="Times New Roman" w:hAnsi="Times New Roman" w:cs="仿宋"/>
          <w:color w:val="auto"/>
          <w:sz w:val="24"/>
          <w:highlight w:val="none"/>
        </w:rPr>
      </w:pPr>
      <w:bookmarkStart w:id="71" w:name="OLE_LINK5"/>
      <w:r>
        <w:rPr>
          <w:rFonts w:hint="eastAsia" w:ascii="Times New Roman" w:hAnsi="Times New Roman" w:cs="仿宋"/>
          <w:color w:val="auto"/>
          <w:sz w:val="24"/>
          <w:highlight w:val="none"/>
        </w:rPr>
        <w:t>磋商小组根据综合评分情况，按照评审得分由高到低顺序推荐3名成交候选供应商，并编写评审报告</w:t>
      </w:r>
      <w:bookmarkEnd w:id="71"/>
      <w:r>
        <w:rPr>
          <w:rFonts w:hint="eastAsia" w:ascii="Times New Roman" w:hAnsi="Times New Roman" w:cs="仿宋"/>
          <w:color w:val="auto"/>
          <w:sz w:val="24"/>
          <w:highlight w:val="none"/>
        </w:rPr>
        <w:t>。符合本磋商文件17.8.</w:t>
      </w:r>
      <w:r>
        <w:rPr>
          <w:rFonts w:hint="eastAsia" w:ascii="Times New Roman" w:hAnsi="Times New Roman" w:cs="仿宋"/>
          <w:color w:val="auto"/>
          <w:sz w:val="24"/>
          <w:highlight w:val="none"/>
          <w:lang w:val="en-US" w:eastAsia="zh-CN"/>
        </w:rPr>
        <w:t>6</w:t>
      </w:r>
      <w:r>
        <w:rPr>
          <w:rFonts w:hint="eastAsia" w:ascii="Times New Roman" w:hAnsi="Times New Roman" w:cs="仿宋"/>
          <w:color w:val="auto"/>
          <w:sz w:val="24"/>
          <w:highlight w:val="none"/>
        </w:rPr>
        <w:t>情形的，可以推荐2名成交候选供应商。评审得分相同的，按照最后报价由低到高的顺序推荐。评审得分且最后报价相同的，按照技术指标优劣顺序推荐。</w:t>
      </w:r>
    </w:p>
    <w:p w14:paraId="1E4410F0">
      <w:pPr>
        <w:pStyle w:val="3"/>
        <w:spacing w:before="0" w:after="0" w:line="520" w:lineRule="exact"/>
        <w:ind w:firstLine="320" w:firstLineChars="100"/>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六、无效响应、采购活动终止、</w:t>
      </w:r>
      <w:bookmarkEnd w:id="70"/>
      <w:r>
        <w:rPr>
          <w:rFonts w:hint="eastAsia" w:ascii="黑体" w:hAnsi="黑体" w:eastAsia="黑体" w:cs="黑体"/>
          <w:b w:val="0"/>
          <w:bCs w:val="0"/>
          <w:color w:val="auto"/>
          <w:sz w:val="32"/>
          <w:highlight w:val="none"/>
        </w:rPr>
        <w:t>恶意串通及取消成交候选资格情形</w:t>
      </w:r>
    </w:p>
    <w:p w14:paraId="02CDCD07">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18、无效响应情形</w:t>
      </w:r>
    </w:p>
    <w:p w14:paraId="7DBC5341">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18.1供应商同一采购包提交两个以上（含两个）不同的响应文件或者最后报价的。</w:t>
      </w:r>
    </w:p>
    <w:p w14:paraId="574869FE">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18.2供应商不符合磋商文件规定资格要求的或响应文件未按规定提交资质证件的。</w:t>
      </w:r>
    </w:p>
    <w:p w14:paraId="652AD326">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18.3供应商的报价超过了采购预算或最高限价的。</w:t>
      </w:r>
    </w:p>
    <w:p w14:paraId="607612C4">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18.4响应文件未通过符合性审查的。</w:t>
      </w:r>
    </w:p>
    <w:p w14:paraId="1A3BB157">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18.5响应文件出现重大偏离，不符合磋商文件中规定的实质性要求的（★部分为实质性要求）。</w:t>
      </w:r>
    </w:p>
    <w:p w14:paraId="41FDC92A">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18.6响应文件未按照磋商文件要求加盖CA电子公章的。</w:t>
      </w:r>
    </w:p>
    <w:p w14:paraId="7D1A1D1A">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18.7政务信息系统采购中，磋商小组认为供应商报价明显低于其他合格供应商的报价，有可能影响产品质量或者不能诚信履约的，且供应商不能在合理的时间内提供说明，证明其报价合理性的。</w:t>
      </w:r>
    </w:p>
    <w:p w14:paraId="17477C0D">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18.8响应文件含有采购人不能接受的附加条件的。</w:t>
      </w:r>
    </w:p>
    <w:p w14:paraId="4A9EAFAE">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18.9供应商有本磋商文件规定的恶意串通情形的。</w:t>
      </w:r>
    </w:p>
    <w:p w14:paraId="2E735682">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18.10法律、法规规定的其它情况。</w:t>
      </w:r>
    </w:p>
    <w:p w14:paraId="583A8170">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19、采购活动终止情形</w:t>
      </w:r>
    </w:p>
    <w:p w14:paraId="370CC1E9">
      <w:pPr>
        <w:spacing w:line="480" w:lineRule="exact"/>
        <w:ind w:firstLine="482"/>
        <w:rPr>
          <w:rFonts w:ascii="Times New Roman" w:hAnsi="Times New Roman" w:cs="仿宋"/>
          <w:bCs/>
          <w:color w:val="auto"/>
          <w:sz w:val="24"/>
          <w:highlight w:val="none"/>
        </w:rPr>
      </w:pPr>
      <w:r>
        <w:rPr>
          <w:rFonts w:hint="eastAsia" w:ascii="Times New Roman" w:hAnsi="Times New Roman" w:cs="仿宋"/>
          <w:bCs/>
          <w:color w:val="auto"/>
          <w:sz w:val="24"/>
          <w:highlight w:val="none"/>
        </w:rPr>
        <w:t>19.1因情况变化，不再符合规定的竞争性磋商采购方式适用情形的；</w:t>
      </w:r>
    </w:p>
    <w:p w14:paraId="1ACAAAB5">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19.2符合专业条件的供应商或者对磋商文件作实质响应的供应商不足3家的（符合17.8.6情形除外）。</w:t>
      </w:r>
    </w:p>
    <w:p w14:paraId="208C22D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19.3出现影响采购公正的违法、违规行为的。</w:t>
      </w:r>
    </w:p>
    <w:p w14:paraId="6970733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19.4因重大变故，采购任务取消的。</w:t>
      </w:r>
    </w:p>
    <w:p w14:paraId="30656B9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19.5磋商小组认定磋商文件存在歧义、重大缺陷导致评审工作无法进行。</w:t>
      </w:r>
    </w:p>
    <w:p w14:paraId="7451733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19.6在苏采云系统规定时间内成功解密电子响应文件的供应商不足3家的。</w:t>
      </w:r>
    </w:p>
    <w:p w14:paraId="2E9396EE">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20、恶意串通情形</w:t>
      </w:r>
    </w:p>
    <w:p w14:paraId="5272F3A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20.1供应商直接或间接从采购人或采购代理机构处获得其他供应商的相关情况并修改其响应文件；</w:t>
      </w:r>
    </w:p>
    <w:p w14:paraId="3DE6FE9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20.2供应商接受采购人或采购代理机构授意撤换、修改响应文件；</w:t>
      </w:r>
    </w:p>
    <w:p w14:paraId="5CB32B3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20.3供应商之间协商报价、技术方案等响应文件实质性内容；</w:t>
      </w:r>
    </w:p>
    <w:p w14:paraId="06633FCB">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20.4属于同一集团、协会、商会等组织成员的供应商按照该组织要求协同参与政府采购活动的；</w:t>
      </w:r>
    </w:p>
    <w:p w14:paraId="4EF2D725">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20.5供应商之间事先约定由某一特定供应商成交；</w:t>
      </w:r>
    </w:p>
    <w:p w14:paraId="60B39F2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20.6供应商之间商定部分供应商放弃参加政府采购活动或者放弃成交；</w:t>
      </w:r>
    </w:p>
    <w:p w14:paraId="0DDF9A73">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20.7供应商与采购人或采购代理机构之间、供应商相互之间为谋求特定供应商成交或者排斥其他供应商的其他串通行为。</w:t>
      </w:r>
    </w:p>
    <w:p w14:paraId="198984A6">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21、</w:t>
      </w:r>
      <w:bookmarkStart w:id="72" w:name="OLE_LINK2"/>
      <w:r>
        <w:rPr>
          <w:rFonts w:hint="eastAsia" w:ascii="Times New Roman" w:hAnsi="Times New Roman" w:cs="仿宋"/>
          <w:b/>
          <w:color w:val="auto"/>
          <w:sz w:val="24"/>
          <w:highlight w:val="none"/>
        </w:rPr>
        <w:t>取消成交（候选）供应商资格</w:t>
      </w:r>
      <w:bookmarkEnd w:id="72"/>
      <w:r>
        <w:rPr>
          <w:rFonts w:hint="eastAsia" w:ascii="Times New Roman" w:hAnsi="Times New Roman" w:cs="仿宋"/>
          <w:b/>
          <w:color w:val="auto"/>
          <w:sz w:val="24"/>
          <w:highlight w:val="none"/>
        </w:rPr>
        <w:t>条款</w:t>
      </w:r>
    </w:p>
    <w:p w14:paraId="31D8D9C0">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21.1提供虚假材料谋取成交的；</w:t>
      </w:r>
    </w:p>
    <w:p w14:paraId="623C5E7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21.2采取不正当手段诋毁、排挤其他供应商的；</w:t>
      </w:r>
    </w:p>
    <w:p w14:paraId="0151A46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21.3与采购人、其他供应商或者采购代理机构恶意串通的；</w:t>
      </w:r>
    </w:p>
    <w:p w14:paraId="71C6A485">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21.4向采购人、采购代理机构行贿或者提供其他不正当利益的；</w:t>
      </w:r>
    </w:p>
    <w:p w14:paraId="7284E95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21.5未在规定时间内与采购人签订采购合同的；</w:t>
      </w:r>
    </w:p>
    <w:p w14:paraId="3E8B89F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21.6法律、法规规定的其它情况。</w:t>
      </w:r>
    </w:p>
    <w:p w14:paraId="6D0402D6">
      <w:pPr>
        <w:pStyle w:val="3"/>
        <w:spacing w:before="0" w:after="0" w:line="520" w:lineRule="exact"/>
        <w:ind w:firstLine="320" w:firstLineChars="100"/>
        <w:rPr>
          <w:rFonts w:hint="eastAsia" w:ascii="黑体" w:hAnsi="黑体" w:eastAsia="黑体" w:cs="黑体"/>
          <w:b w:val="0"/>
          <w:bCs w:val="0"/>
          <w:color w:val="auto"/>
          <w:sz w:val="32"/>
          <w:highlight w:val="none"/>
        </w:rPr>
      </w:pPr>
      <w:bookmarkStart w:id="73" w:name="_Toc141869968"/>
      <w:r>
        <w:rPr>
          <w:rFonts w:hint="eastAsia" w:ascii="黑体" w:hAnsi="黑体" w:eastAsia="黑体" w:cs="黑体"/>
          <w:b w:val="0"/>
          <w:bCs w:val="0"/>
          <w:color w:val="auto"/>
          <w:sz w:val="32"/>
          <w:highlight w:val="none"/>
        </w:rPr>
        <w:t>七、成交及合同签订</w:t>
      </w:r>
      <w:bookmarkEnd w:id="73"/>
    </w:p>
    <w:p w14:paraId="4F93B5F0">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22、确定成交供应商</w:t>
      </w:r>
    </w:p>
    <w:p w14:paraId="120E64D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22.1采购人应当在收到评审报告后5个工作日内，从评审报告提出的成交候选供应商中，按照排序由高到低的原则确定成交供应商。</w:t>
      </w:r>
    </w:p>
    <w:p w14:paraId="1F01FA7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22.2在成交供应商确定后2个工作日内，采购人或采购代理机构将在财政部门指定信息媒体上发布成交结果，成交公告的公告期限为1个工作日。</w:t>
      </w:r>
    </w:p>
    <w:p w14:paraId="5D5EEF8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22.3采购人确定正被列为失信被执行人的供应商为成交人的，成交结果无效。</w:t>
      </w:r>
    </w:p>
    <w:p w14:paraId="792C04A9">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23、成交通知书</w:t>
      </w:r>
    </w:p>
    <w:p w14:paraId="15F79887">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23.1在公告成交结果的同时，采购代理机构向成交供应商发出成交通知书。成交供应商使用CA数字证书登录“苏采云”系统及时下载成交通知书。</w:t>
      </w:r>
    </w:p>
    <w:p w14:paraId="0CF5E398">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23.2</w:t>
      </w:r>
      <w:r>
        <w:rPr>
          <w:rFonts w:hint="eastAsia" w:ascii="宋体" w:hAnsi="宋体"/>
          <w:color w:val="auto"/>
          <w:sz w:val="24"/>
          <w:szCs w:val="24"/>
          <w:highlight w:val="none"/>
        </w:rPr>
        <w:t>成交通知书发出后，采购人改变成交结果的或者成交供应商放弃成交项目的，应当依法承担法律责任。</w:t>
      </w:r>
    </w:p>
    <w:p w14:paraId="0B385237">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24、签订和公告合同</w:t>
      </w:r>
    </w:p>
    <w:p w14:paraId="26D3FC6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24.1采购人与成交供应商应当在成交通知书发出之日起15日内</w:t>
      </w:r>
      <w:r>
        <w:rPr>
          <w:rFonts w:hint="eastAsia" w:ascii="宋体" w:hAnsi="宋体"/>
          <w:color w:val="auto"/>
          <w:sz w:val="24"/>
          <w:szCs w:val="24"/>
          <w:highlight w:val="none"/>
        </w:rPr>
        <w:t>，按照磋商文件确定的事项与采购人签订政府采购合同。</w:t>
      </w:r>
      <w:r>
        <w:rPr>
          <w:rFonts w:hint="eastAsia" w:ascii="Times New Roman" w:hAnsi="Times New Roman" w:cs="仿宋"/>
          <w:color w:val="auto"/>
          <w:sz w:val="24"/>
          <w:highlight w:val="none"/>
        </w:rPr>
        <w:t>竞争性磋商文件、成交供应商的响应文件以及磋商过程中有关澄清文件均作为合同附件。</w:t>
      </w:r>
    </w:p>
    <w:p w14:paraId="07B3CC26">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54FFE74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24.3采购人在自合同签订之日起2个工作日内，将合同在指定的媒体上公告。</w:t>
      </w:r>
    </w:p>
    <w:p w14:paraId="0D14DEC5">
      <w:pPr>
        <w:spacing w:line="480" w:lineRule="exact"/>
        <w:ind w:firstLine="482" w:firstLineChars="200"/>
        <w:rPr>
          <w:rFonts w:ascii="Times New Roman" w:hAnsi="Times New Roman" w:cs="仿宋"/>
          <w:b/>
          <w:color w:val="auto"/>
          <w:sz w:val="24"/>
          <w:highlight w:val="none"/>
        </w:rPr>
      </w:pPr>
      <w:bookmarkStart w:id="74" w:name="_Toc141869969"/>
      <w:r>
        <w:rPr>
          <w:rFonts w:hint="eastAsia" w:ascii="Times New Roman" w:hAnsi="Times New Roman" w:cs="仿宋"/>
          <w:b/>
          <w:color w:val="auto"/>
          <w:sz w:val="24"/>
          <w:highlight w:val="none"/>
        </w:rPr>
        <w:t>25、履约保证金</w:t>
      </w:r>
    </w:p>
    <w:p w14:paraId="42571E4F">
      <w:pPr>
        <w:spacing w:line="480" w:lineRule="exact"/>
        <w:ind w:firstLine="480" w:firstLineChars="200"/>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按照以下第</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u w:val="single"/>
          <w:lang w:val="en-US" w:eastAsia="zh-CN"/>
        </w:rPr>
        <w:t>2</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lang w:val="zh-CN"/>
        </w:rPr>
        <w:t>方式确定履约保证</w:t>
      </w:r>
      <w:r>
        <w:rPr>
          <w:rFonts w:hint="eastAsia" w:ascii="Times New Roman" w:hAnsi="Times New Roman" w:cs="仿宋"/>
          <w:color w:val="auto"/>
          <w:sz w:val="24"/>
          <w:highlight w:val="none"/>
        </w:rPr>
        <w:t>金</w:t>
      </w:r>
      <w:r>
        <w:rPr>
          <w:rFonts w:hint="eastAsia" w:ascii="Times New Roman" w:hAnsi="Times New Roman" w:cs="仿宋"/>
          <w:color w:val="auto"/>
          <w:sz w:val="24"/>
          <w:highlight w:val="none"/>
          <w:lang w:val="zh-CN"/>
        </w:rPr>
        <w:t>收取方式。</w:t>
      </w:r>
    </w:p>
    <w:p w14:paraId="0C15CABE">
      <w:pPr>
        <w:spacing w:line="480" w:lineRule="exact"/>
        <w:ind w:firstLine="480" w:firstLineChars="200"/>
        <w:rPr>
          <w:rFonts w:ascii="Times New Roman" w:hAnsi="Times New Roman" w:cs="仿宋"/>
          <w:color w:val="auto"/>
          <w:sz w:val="24"/>
          <w:highlight w:val="none"/>
        </w:rPr>
      </w:pPr>
      <w:r>
        <w:rPr>
          <w:rFonts w:hint="eastAsia" w:ascii="Times New Roman" w:hAnsi="Times New Roman" w:cs="仿宋"/>
          <w:color w:val="auto"/>
          <w:sz w:val="24"/>
          <w:highlight w:val="none"/>
        </w:rPr>
        <w:t>（1）本项目不收取履约保证金。</w:t>
      </w:r>
    </w:p>
    <w:p w14:paraId="20FA51CB">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（2）本项目收取履约保证金。</w:t>
      </w:r>
    </w:p>
    <w:p w14:paraId="1472E68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25.1履约保证金提交形式</w:t>
      </w:r>
    </w:p>
    <w:p w14:paraId="23E8D02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履约保证金应在采购合同签订前提交，除银行电汇、网上银行、数字人民币外，供应商还可选用银行保函、担保公司的保证担保或保险公司的保证保险等多种形式向采购人缴纳。</w:t>
      </w:r>
    </w:p>
    <w:p w14:paraId="19AF077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25.2履约保证金提交金额</w:t>
      </w:r>
    </w:p>
    <w:p w14:paraId="7152306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5</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%提交。</w:t>
      </w:r>
    </w:p>
    <w:p w14:paraId="5678842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w:t>
      </w:r>
      <w:bookmarkStart w:id="75" w:name="_Hlk187763955"/>
      <w:r>
        <w:rPr>
          <w:rFonts w:hint="eastAsia" w:ascii="Times New Roman" w:hAnsi="Times New Roman" w:cs="仿宋"/>
          <w:color w:val="auto"/>
          <w:sz w:val="24"/>
          <w:highlight w:val="none"/>
        </w:rPr>
        <w:t>履约保证金原提交金额的6折</w:t>
      </w:r>
      <w:bookmarkEnd w:id="75"/>
      <w:r>
        <w:rPr>
          <w:rFonts w:hint="eastAsia" w:ascii="Times New Roman" w:hAnsi="Times New Roman" w:cs="仿宋"/>
          <w:color w:val="auto"/>
          <w:sz w:val="24"/>
          <w:highlight w:val="none"/>
        </w:rPr>
        <w:t>）提交。</w:t>
      </w:r>
      <w:bookmarkStart w:id="76" w:name="_Hlk187842952"/>
      <w:r>
        <w:rPr>
          <w:rFonts w:hint="eastAsia" w:ascii="Times New Roman" w:hAnsi="Times New Roman" w:cs="仿宋"/>
          <w:color w:val="auto"/>
          <w:sz w:val="24"/>
          <w:highlight w:val="none"/>
        </w:rPr>
        <w:t>办理流程、偿付等内容见江苏政府采购网“保险保函”模块。</w:t>
      </w:r>
    </w:p>
    <w:bookmarkEnd w:id="76"/>
    <w:p w14:paraId="624EAE6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25.3履约保证金退还方式</w:t>
      </w:r>
    </w:p>
    <w:p w14:paraId="244F978B">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以银行电汇、网上银行、数字人民币形式缴纳履约保证金的，退回至成交供应商存款账户或数字人民币账户；以保函、担保、保险等形式缴纳履约保证金的，在保函、担保、保险约定的保证期限届满之日起自行失效。</w:t>
      </w:r>
    </w:p>
    <w:p w14:paraId="1C0CB890">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25.4履约保证金退还条件</w:t>
      </w:r>
    </w:p>
    <w:p w14:paraId="517DC63D">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具有验收合格相关证明材料。</w:t>
      </w:r>
    </w:p>
    <w:p w14:paraId="080C080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25.5履约保证金退还时间</w:t>
      </w:r>
    </w:p>
    <w:p w14:paraId="1F7C6A97">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采购人收到成交供应商退付申请后5个工作日内退还。</w:t>
      </w:r>
    </w:p>
    <w:p w14:paraId="37E8425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25.6履约保证金不予退还情形</w:t>
      </w:r>
    </w:p>
    <w:p w14:paraId="3D1606C5">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除不可抗力外，成交供应商不履行与采购人订立的采购合同的，履约保证金不予退还，给采购人造成的损失超过履约保证金数额的，还应对超过部分予以赔偿。</w:t>
      </w:r>
    </w:p>
    <w:p w14:paraId="696A7AF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25.7逾期退还履约保证金违约责任</w:t>
      </w:r>
    </w:p>
    <w:p w14:paraId="24D791BB">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采购人逾期退还履约保证金的，除应退还履约保证金外，还应按中国人民银行同期贷款基准利率上浮20％后的利率支付超期资金占用费，但因成交供应商自身原因导致无法及时退还的除外。</w:t>
      </w:r>
    </w:p>
    <w:p w14:paraId="4D5671E3">
      <w:pPr>
        <w:spacing w:line="480" w:lineRule="exact"/>
        <w:ind w:firstLine="482" w:firstLineChars="200"/>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26、线上融资</w:t>
      </w:r>
    </w:p>
    <w:p w14:paraId="0CE271DC">
      <w:pPr>
        <w:spacing w:line="480" w:lineRule="exact"/>
        <w:ind w:firstLine="480" w:firstLineChars="200"/>
        <w:rPr>
          <w:rFonts w:ascii="Times New Roman" w:hAnsi="Times New Roman" w:cs="仿宋"/>
          <w:b/>
          <w:bCs/>
          <w:color w:val="auto"/>
          <w:sz w:val="24"/>
          <w:szCs w:val="24"/>
          <w:highlight w:val="none"/>
        </w:rPr>
      </w:pPr>
      <w:r>
        <w:rPr>
          <w:rFonts w:hint="eastAsia" w:ascii="宋体" w:hAnsi="宋体"/>
          <w:bCs/>
          <w:color w:val="auto"/>
          <w:sz w:val="24"/>
          <w:szCs w:val="24"/>
          <w:highlight w:val="none"/>
        </w:rPr>
        <w:t>成交供应商可凭政府采购合同办理融资贷款，详情见江苏政府采购网“政采贷”专栏。</w:t>
      </w:r>
    </w:p>
    <w:p w14:paraId="71421B7A">
      <w:pPr>
        <w:spacing w:line="480" w:lineRule="exact"/>
        <w:ind w:firstLine="482" w:firstLineChars="200"/>
        <w:rPr>
          <w:rFonts w:ascii="Times New Roman" w:hAnsi="Times New Roman" w:cs="仿宋"/>
          <w:color w:val="auto"/>
          <w:sz w:val="24"/>
          <w:highlight w:val="none"/>
        </w:rPr>
      </w:pPr>
      <w:r>
        <w:rPr>
          <w:rFonts w:hint="eastAsia" w:ascii="Times New Roman" w:hAnsi="Times New Roman" w:cs="仿宋"/>
          <w:b/>
          <w:color w:val="auto"/>
          <w:sz w:val="24"/>
          <w:highlight w:val="none"/>
        </w:rPr>
        <w:t>27、合同履行</w:t>
      </w:r>
    </w:p>
    <w:p w14:paraId="4CD881CB">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27.1政府采购合同订立后，合同各方不得擅自变更、中止或者终止合同。</w:t>
      </w:r>
    </w:p>
    <w:p w14:paraId="74E67E7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74"/>
    <w:p w14:paraId="4EB87E6F">
      <w:pPr>
        <w:pStyle w:val="3"/>
        <w:spacing w:before="0" w:after="0" w:line="520" w:lineRule="exact"/>
        <w:ind w:firstLine="320" w:firstLineChars="100"/>
        <w:rPr>
          <w:rFonts w:hint="eastAsia" w:ascii="黑体" w:hAnsi="黑体" w:eastAsia="黑体" w:cs="黑体"/>
          <w:b w:val="0"/>
          <w:bCs w:val="0"/>
          <w:color w:val="auto"/>
          <w:sz w:val="32"/>
          <w:highlight w:val="none"/>
        </w:rPr>
      </w:pPr>
      <w:bookmarkStart w:id="77" w:name="_Toc141869970"/>
      <w:r>
        <w:rPr>
          <w:rFonts w:hint="eastAsia" w:ascii="黑体" w:hAnsi="黑体" w:eastAsia="黑体" w:cs="黑体"/>
          <w:b w:val="0"/>
          <w:bCs w:val="0"/>
          <w:color w:val="auto"/>
          <w:sz w:val="32"/>
          <w:highlight w:val="none"/>
        </w:rPr>
        <w:t>八、质疑与投诉</w:t>
      </w:r>
      <w:bookmarkEnd w:id="77"/>
    </w:p>
    <w:p w14:paraId="56CF51C0">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28、质疑</w:t>
      </w:r>
    </w:p>
    <w:p w14:paraId="0345D4D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none"/>
          <w:lang w:val="en-US" w:eastAsia="zh-CN"/>
        </w:rPr>
        <w:t>28.4</w:t>
      </w:r>
      <w:r>
        <w:rPr>
          <w:rFonts w:hint="eastAsia" w:ascii="Times New Roman" w:hAnsi="Times New Roman" w:cs="仿宋"/>
          <w:color w:val="auto"/>
          <w:sz w:val="24"/>
          <w:highlight w:val="none"/>
        </w:rPr>
        <w:t>条款的规定向采购代理机构或招标人提出质疑。质疑联系部门、联系电话、通讯地址详见采购公告。</w:t>
      </w:r>
    </w:p>
    <w:p w14:paraId="48F5E035">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28.2供应商应知其权益受到损害之日，是指：</w:t>
      </w:r>
    </w:p>
    <w:p w14:paraId="4F229DC6">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（1）对本项目采购文件提出质疑的，为获取采购文件之日或者采购文件公告期限届满之日；</w:t>
      </w:r>
    </w:p>
    <w:p w14:paraId="3D6CAAB7">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（2）对本项目采购过程提出质疑的，为各采购程序环节结束之日；</w:t>
      </w:r>
    </w:p>
    <w:p w14:paraId="1C9830B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（3）对本项目中标或者成交结果提出质疑的，为中标或者成交结果公告期限届满之日。</w:t>
      </w:r>
    </w:p>
    <w:p w14:paraId="4B7CB10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28.3 质疑供应商应当是参与所质疑项目采购活动的供应商。潜在供应商已依法获取其可质疑的采购文件的，方可对该文件提出质疑。供应商在法定质疑期内应一次性提出针对同一采购程序环节的质疑。</w:t>
      </w:r>
    </w:p>
    <w:p w14:paraId="7D07AE1D">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28.4供应商提出质疑应当提交质疑函和必要的证明材料。质疑函的必备内容：</w:t>
      </w:r>
    </w:p>
    <w:p w14:paraId="2FEF51F5">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（1）供应商的姓名或者名称、地址、邮编、联系人及联系电话；</w:t>
      </w:r>
    </w:p>
    <w:p w14:paraId="2426C8F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（2）质疑项目的名称、编号；</w:t>
      </w:r>
    </w:p>
    <w:p w14:paraId="2C09AA4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（3）获取采购文件的时间；</w:t>
      </w:r>
    </w:p>
    <w:p w14:paraId="7B2F9557">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（4）具体、明确的质疑事项和质疑事项相关的请求；</w:t>
      </w:r>
    </w:p>
    <w:p w14:paraId="5221C51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（5）事实依据；</w:t>
      </w:r>
    </w:p>
    <w:p w14:paraId="61C3F92B">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（6）必要的法律依据；</w:t>
      </w:r>
    </w:p>
    <w:p w14:paraId="4FFB9C4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（7）提出质疑的日期；</w:t>
      </w:r>
    </w:p>
    <w:p w14:paraId="7E502060">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（8）供应商为自然人的，由本人签字；供应商为法人或者其他组织的，应当由法定代表人、主要负责人，或者其授权代表签字或者盖章，并盖公章。</w:t>
      </w:r>
    </w:p>
    <w:p w14:paraId="1F167516">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p>
    <w:p w14:paraId="31008AD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28.5采购人、采购代理机构在收到质疑函后7个工作日内作出答复，并以书面形式通知质疑供应商和其他有关供应商，但质疑答复的内容不涉及商业秘密。</w:t>
      </w:r>
    </w:p>
    <w:p w14:paraId="5E4FB9AB">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29、投诉</w:t>
      </w:r>
    </w:p>
    <w:p w14:paraId="33C57D03">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质疑供应商对采购人、采购代理机构的答复不满意，或者采购人、采购代理机构未在规定时间内作出答复的，可以在答复期满后15个工作日内向同级财政部门提起投诉。</w:t>
      </w:r>
    </w:p>
    <w:p w14:paraId="37BB64B1">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p>
    <w:p w14:paraId="690CD1F2">
      <w:pPr>
        <w:pStyle w:val="2"/>
        <w:spacing w:before="200"/>
        <w:jc w:val="center"/>
        <w:rPr>
          <w:rFonts w:ascii="Times New Roman" w:hAnsi="Times New Roman" w:eastAsia="黑体"/>
          <w:color w:val="auto"/>
          <w:sz w:val="44"/>
          <w:highlight w:val="none"/>
        </w:rPr>
      </w:pPr>
      <w:bookmarkStart w:id="78" w:name="_Toc3418"/>
      <w:bookmarkStart w:id="79" w:name="_Toc14692"/>
      <w:bookmarkStart w:id="80" w:name="_Toc141869971"/>
      <w:bookmarkStart w:id="81" w:name="_Toc21941"/>
      <w:r>
        <w:rPr>
          <w:rFonts w:hint="eastAsia" w:ascii="Times New Roman" w:hAnsi="Times New Roman" w:eastAsia="黑体"/>
          <w:color w:val="auto"/>
          <w:sz w:val="44"/>
          <w:highlight w:val="none"/>
        </w:rPr>
        <w:t xml:space="preserve">第三章  </w:t>
      </w:r>
      <w:bookmarkEnd w:id="78"/>
      <w:bookmarkEnd w:id="79"/>
      <w:bookmarkEnd w:id="80"/>
      <w:r>
        <w:rPr>
          <w:rFonts w:hint="eastAsia" w:ascii="Times New Roman" w:hAnsi="Times New Roman" w:eastAsia="黑体"/>
          <w:color w:val="auto"/>
          <w:sz w:val="44"/>
          <w:highlight w:val="none"/>
        </w:rPr>
        <w:t>评审方法与评审标准</w:t>
      </w:r>
      <w:bookmarkEnd w:id="81"/>
    </w:p>
    <w:p w14:paraId="211727FA">
      <w:pPr>
        <w:spacing w:line="480" w:lineRule="exact"/>
        <w:ind w:firstLine="482" w:firstLineChars="200"/>
        <w:jc w:val="lef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一、资格审查</w:t>
      </w:r>
    </w:p>
    <w:p w14:paraId="1F030096">
      <w:pPr>
        <w:spacing w:line="480" w:lineRule="exact"/>
        <w:ind w:firstLine="480" w:firstLineChars="200"/>
        <w:jc w:val="left"/>
        <w:rPr>
          <w:rFonts w:ascii="Times New Roman" w:hAnsi="Times New Roman" w:cs="仿宋"/>
          <w:color w:val="auto"/>
          <w:sz w:val="24"/>
          <w:highlight w:val="none"/>
        </w:rPr>
      </w:pPr>
      <w:r>
        <w:rPr>
          <w:rFonts w:hint="eastAsia"/>
          <w:color w:val="auto"/>
          <w:sz w:val="24"/>
          <w:szCs w:val="28"/>
          <w:highlight w:val="none"/>
        </w:rPr>
        <w:t>资格审查人员按照下列指标对各供应商的资格进行审查，未通过审查的为无效标，不参与评审。</w:t>
      </w:r>
    </w:p>
    <w:tbl>
      <w:tblPr>
        <w:tblStyle w:val="4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422"/>
        <w:gridCol w:w="4246"/>
      </w:tblGrid>
      <w:tr w14:paraId="49FD9C9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c>
          <w:tcPr>
            <w:tcW w:w="4422" w:type="dxa"/>
            <w:tcBorders>
              <w:top w:val="single" w:color="auto" w:sz="6" w:space="0"/>
              <w:left w:val="single" w:color="auto" w:sz="6" w:space="0"/>
              <w:bottom w:val="single" w:color="auto" w:sz="6" w:space="0"/>
              <w:right w:val="single" w:color="auto" w:sz="6" w:space="0"/>
            </w:tcBorders>
            <w:vAlign w:val="center"/>
          </w:tcPr>
          <w:p w14:paraId="1FECEEC4">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资格审查因素</w:t>
            </w:r>
          </w:p>
        </w:tc>
        <w:tc>
          <w:tcPr>
            <w:tcW w:w="4246" w:type="dxa"/>
            <w:tcBorders>
              <w:top w:val="single" w:color="auto" w:sz="6" w:space="0"/>
              <w:left w:val="single" w:color="auto" w:sz="6" w:space="0"/>
              <w:bottom w:val="single" w:color="auto" w:sz="6" w:space="0"/>
              <w:right w:val="single" w:color="auto" w:sz="6" w:space="0"/>
            </w:tcBorders>
            <w:vAlign w:val="center"/>
          </w:tcPr>
          <w:p w14:paraId="5E6976FA">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审查标准</w:t>
            </w:r>
          </w:p>
        </w:tc>
      </w:tr>
      <w:tr w14:paraId="6B21D2E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vAlign w:val="center"/>
          </w:tcPr>
          <w:p w14:paraId="2819F3ED">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响应声明及承诺函</w:t>
            </w:r>
          </w:p>
        </w:tc>
        <w:tc>
          <w:tcPr>
            <w:tcW w:w="4246" w:type="dxa"/>
            <w:tcBorders>
              <w:top w:val="single" w:color="auto" w:sz="6" w:space="0"/>
              <w:left w:val="single" w:color="auto" w:sz="6" w:space="0"/>
              <w:bottom w:val="single" w:color="auto" w:sz="6" w:space="0"/>
              <w:right w:val="single" w:color="auto" w:sz="6" w:space="0"/>
            </w:tcBorders>
            <w:vAlign w:val="center"/>
          </w:tcPr>
          <w:p w14:paraId="4AB393CF">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符合磋商文件要求</w:t>
            </w:r>
          </w:p>
        </w:tc>
      </w:tr>
      <w:tr w14:paraId="3B33B3C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vAlign w:val="center"/>
          </w:tcPr>
          <w:p w14:paraId="2C27431B">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信用信息</w:t>
            </w:r>
          </w:p>
        </w:tc>
        <w:tc>
          <w:tcPr>
            <w:tcW w:w="4246" w:type="dxa"/>
            <w:tcBorders>
              <w:top w:val="single" w:color="auto" w:sz="6" w:space="0"/>
              <w:left w:val="single" w:color="auto" w:sz="6" w:space="0"/>
              <w:bottom w:val="single" w:color="auto" w:sz="6" w:space="0"/>
              <w:right w:val="single" w:color="auto" w:sz="6" w:space="0"/>
            </w:tcBorders>
            <w:vAlign w:val="center"/>
          </w:tcPr>
          <w:p w14:paraId="6C8D6F6F">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符合磋商文件要求</w:t>
            </w:r>
          </w:p>
        </w:tc>
      </w:tr>
      <w:tr w14:paraId="776C402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shd w:val="clear" w:color="auto" w:fill="auto"/>
            <w:vAlign w:val="center"/>
          </w:tcPr>
          <w:p w14:paraId="33B503BF">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中小企业或残疾人福利性单位声明函，或监狱企业证明文件</w:t>
            </w:r>
          </w:p>
        </w:tc>
        <w:tc>
          <w:tcPr>
            <w:tcW w:w="4246" w:type="dxa"/>
            <w:tcBorders>
              <w:top w:val="single" w:color="auto" w:sz="6" w:space="0"/>
              <w:left w:val="single" w:color="auto" w:sz="6" w:space="0"/>
              <w:bottom w:val="single" w:color="auto" w:sz="6" w:space="0"/>
              <w:right w:val="single" w:color="auto" w:sz="6" w:space="0"/>
            </w:tcBorders>
            <w:shd w:val="clear" w:color="auto" w:fill="auto"/>
            <w:vAlign w:val="center"/>
          </w:tcPr>
          <w:p w14:paraId="56D4CEC6">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符合磋商文件要求</w:t>
            </w:r>
          </w:p>
        </w:tc>
      </w:tr>
      <w:tr w14:paraId="583DBBC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shd w:val="clear" w:color="auto" w:fill="auto"/>
            <w:vAlign w:val="center"/>
          </w:tcPr>
          <w:p w14:paraId="7F2D10DB">
            <w:pPr>
              <w:spacing w:line="480" w:lineRule="exact"/>
              <w:jc w:val="center"/>
              <w:rPr>
                <w:rFonts w:hint="eastAsia" w:ascii="Times New Roman" w:hAnsi="Times New Roman" w:cs="仿宋"/>
                <w:color w:val="auto"/>
                <w:highlight w:val="yellow"/>
              </w:rPr>
            </w:pPr>
            <w:r>
              <w:rPr>
                <w:rFonts w:hint="eastAsia" w:ascii="Times New Roman" w:hAnsi="Times New Roman" w:eastAsia="宋体" w:cs="仿宋"/>
                <w:color w:val="auto"/>
                <w:highlight w:val="none"/>
              </w:rPr>
              <w:t>本项目的特定资格要求</w:t>
            </w:r>
          </w:p>
        </w:tc>
        <w:tc>
          <w:tcPr>
            <w:tcW w:w="4246" w:type="dxa"/>
            <w:tcBorders>
              <w:top w:val="single" w:color="auto" w:sz="6" w:space="0"/>
              <w:left w:val="single" w:color="auto" w:sz="6" w:space="0"/>
              <w:bottom w:val="single" w:color="auto" w:sz="6" w:space="0"/>
              <w:right w:val="single" w:color="auto" w:sz="6" w:space="0"/>
            </w:tcBorders>
            <w:shd w:val="clear" w:color="auto" w:fill="auto"/>
            <w:vAlign w:val="center"/>
          </w:tcPr>
          <w:p w14:paraId="117AE119">
            <w:pPr>
              <w:spacing w:line="480" w:lineRule="exact"/>
              <w:jc w:val="center"/>
              <w:rPr>
                <w:rFonts w:hint="eastAsia" w:ascii="Times New Roman" w:hAnsi="Times New Roman" w:cs="仿宋"/>
                <w:color w:val="auto"/>
                <w:highlight w:val="yellow"/>
              </w:rPr>
            </w:pPr>
            <w:r>
              <w:rPr>
                <w:rFonts w:hint="eastAsia" w:ascii="Times New Roman" w:hAnsi="Times New Roman" w:cs="仿宋"/>
                <w:color w:val="auto"/>
                <w:highlight w:val="none"/>
              </w:rPr>
              <w:t>符合磋商文件要求</w:t>
            </w:r>
          </w:p>
        </w:tc>
      </w:tr>
      <w:tr w14:paraId="52E3921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shd w:val="clear" w:color="auto" w:fill="auto"/>
            <w:vAlign w:val="center"/>
          </w:tcPr>
          <w:p w14:paraId="34E4440B">
            <w:pPr>
              <w:spacing w:line="480" w:lineRule="exact"/>
              <w:jc w:val="center"/>
              <w:rPr>
                <w:rFonts w:hint="eastAsia" w:ascii="Times New Roman" w:hAnsi="Times New Roman" w:cs="仿宋"/>
                <w:color w:val="auto"/>
                <w:highlight w:val="yellow"/>
              </w:rPr>
            </w:pPr>
            <w:r>
              <w:rPr>
                <w:rFonts w:hint="eastAsia" w:ascii="Times New Roman" w:hAnsi="Times New Roman" w:cs="仿宋"/>
                <w:color w:val="auto"/>
                <w:highlight w:val="none"/>
              </w:rPr>
              <w:t>其他</w:t>
            </w:r>
          </w:p>
        </w:tc>
        <w:tc>
          <w:tcPr>
            <w:tcW w:w="4246" w:type="dxa"/>
            <w:tcBorders>
              <w:top w:val="single" w:color="auto" w:sz="6" w:space="0"/>
              <w:left w:val="single" w:color="auto" w:sz="6" w:space="0"/>
              <w:bottom w:val="single" w:color="auto" w:sz="6" w:space="0"/>
              <w:right w:val="single" w:color="auto" w:sz="6" w:space="0"/>
            </w:tcBorders>
            <w:shd w:val="clear" w:color="auto" w:fill="auto"/>
            <w:vAlign w:val="center"/>
          </w:tcPr>
          <w:p w14:paraId="6DF46E52">
            <w:pPr>
              <w:spacing w:line="480" w:lineRule="exact"/>
              <w:jc w:val="center"/>
              <w:rPr>
                <w:rFonts w:hint="eastAsia" w:ascii="Times New Roman" w:hAnsi="Times New Roman" w:cs="仿宋"/>
                <w:color w:val="auto"/>
                <w:highlight w:val="yellow"/>
              </w:rPr>
            </w:pPr>
            <w:r>
              <w:rPr>
                <w:rFonts w:hint="eastAsia" w:ascii="Times New Roman" w:hAnsi="Times New Roman" w:cs="仿宋"/>
                <w:color w:val="auto"/>
                <w:highlight w:val="none"/>
              </w:rPr>
              <w:t>符合磋商文件要求</w:t>
            </w:r>
          </w:p>
        </w:tc>
      </w:tr>
    </w:tbl>
    <w:p w14:paraId="46B0A6B9">
      <w:pPr>
        <w:spacing w:line="480" w:lineRule="exact"/>
        <w:ind w:firstLine="482" w:firstLineChars="200"/>
        <w:jc w:val="lef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二、符合性审查</w:t>
      </w:r>
    </w:p>
    <w:p w14:paraId="04B80267">
      <w:pPr>
        <w:spacing w:line="480" w:lineRule="exact"/>
        <w:ind w:firstLine="480" w:firstLineChars="200"/>
        <w:jc w:val="left"/>
        <w:rPr>
          <w:rFonts w:ascii="方正仿宋_GBK" w:eastAsia="方正仿宋_GBK"/>
          <w:color w:val="auto"/>
          <w:sz w:val="24"/>
          <w:highlight w:val="none"/>
        </w:rPr>
      </w:pPr>
      <w:r>
        <w:rPr>
          <w:rFonts w:hint="eastAsia"/>
          <w:color w:val="auto"/>
          <w:sz w:val="24"/>
          <w:szCs w:val="28"/>
          <w:highlight w:val="none"/>
        </w:rPr>
        <w:t>磋商小组对符合资格的供应商的响应文件进行符合性审查，未通过审查的为无效标，不再参与评审。</w:t>
      </w:r>
    </w:p>
    <w:tbl>
      <w:tblPr>
        <w:tblStyle w:val="4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364"/>
        <w:gridCol w:w="4304"/>
      </w:tblGrid>
      <w:tr w14:paraId="08A9DC9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vAlign w:val="center"/>
          </w:tcPr>
          <w:p w14:paraId="4097410A">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符合性审查因素</w:t>
            </w:r>
          </w:p>
        </w:tc>
        <w:tc>
          <w:tcPr>
            <w:tcW w:w="4304" w:type="dxa"/>
            <w:tcBorders>
              <w:top w:val="single" w:color="auto" w:sz="6" w:space="0"/>
              <w:left w:val="single" w:color="auto" w:sz="6" w:space="0"/>
              <w:bottom w:val="single" w:color="auto" w:sz="6" w:space="0"/>
              <w:right w:val="single" w:color="auto" w:sz="6" w:space="0"/>
            </w:tcBorders>
            <w:vAlign w:val="center"/>
          </w:tcPr>
          <w:p w14:paraId="2A9B018C">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审查标准</w:t>
            </w:r>
          </w:p>
        </w:tc>
      </w:tr>
      <w:tr w14:paraId="3464546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vAlign w:val="center"/>
          </w:tcPr>
          <w:p w14:paraId="67BB3B1F">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法定代表人身份证明或授权委托书</w:t>
            </w:r>
          </w:p>
        </w:tc>
        <w:tc>
          <w:tcPr>
            <w:tcW w:w="4304" w:type="dxa"/>
            <w:tcBorders>
              <w:top w:val="single" w:color="auto" w:sz="6" w:space="0"/>
              <w:left w:val="single" w:color="auto" w:sz="6" w:space="0"/>
              <w:bottom w:val="single" w:color="auto" w:sz="6" w:space="0"/>
              <w:right w:val="single" w:color="auto" w:sz="6" w:space="0"/>
            </w:tcBorders>
            <w:vAlign w:val="center"/>
          </w:tcPr>
          <w:p w14:paraId="58FE2AF3">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符合磋商文件要求</w:t>
            </w:r>
          </w:p>
        </w:tc>
      </w:tr>
      <w:tr w14:paraId="539D1D3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78" w:hRule="atLeast"/>
        </w:trPr>
        <w:tc>
          <w:tcPr>
            <w:tcW w:w="4364" w:type="dxa"/>
            <w:tcBorders>
              <w:top w:val="single" w:color="auto" w:sz="6" w:space="0"/>
              <w:left w:val="single" w:color="auto" w:sz="6" w:space="0"/>
              <w:bottom w:val="single" w:color="auto" w:sz="6" w:space="0"/>
              <w:right w:val="single" w:color="auto" w:sz="6" w:space="0"/>
            </w:tcBorders>
            <w:vAlign w:val="center"/>
          </w:tcPr>
          <w:p w14:paraId="4ED1089E">
            <w:pPr>
              <w:spacing w:line="480" w:lineRule="exact"/>
              <w:jc w:val="center"/>
              <w:rPr>
                <w:rFonts w:hint="eastAsia" w:ascii="Times New Roman" w:hAnsi="Times New Roman" w:cs="仿宋"/>
                <w:color w:val="auto"/>
                <w:highlight w:val="none"/>
              </w:rPr>
            </w:pPr>
            <w:bookmarkStart w:id="82" w:name="OLE_LINK14"/>
            <w:r>
              <w:rPr>
                <w:rFonts w:hint="eastAsia" w:ascii="Times New Roman" w:hAnsi="Times New Roman" w:cs="仿宋"/>
                <w:color w:val="auto"/>
                <w:highlight w:val="none"/>
              </w:rPr>
              <w:t>工程量清单报价</w:t>
            </w:r>
            <w:bookmarkEnd w:id="82"/>
          </w:p>
        </w:tc>
        <w:tc>
          <w:tcPr>
            <w:tcW w:w="4304" w:type="dxa"/>
            <w:tcBorders>
              <w:top w:val="single" w:color="auto" w:sz="6" w:space="0"/>
              <w:left w:val="single" w:color="auto" w:sz="6" w:space="0"/>
              <w:bottom w:val="single" w:color="auto" w:sz="6" w:space="0"/>
              <w:right w:val="single" w:color="auto" w:sz="6" w:space="0"/>
            </w:tcBorders>
            <w:vAlign w:val="center"/>
          </w:tcPr>
          <w:p w14:paraId="67A772D5">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符合磋商文件要求</w:t>
            </w:r>
          </w:p>
        </w:tc>
      </w:tr>
      <w:tr w14:paraId="097F7B1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vAlign w:val="center"/>
          </w:tcPr>
          <w:p w14:paraId="2281EECB">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其他</w:t>
            </w:r>
          </w:p>
        </w:tc>
        <w:tc>
          <w:tcPr>
            <w:tcW w:w="4304" w:type="dxa"/>
            <w:tcBorders>
              <w:top w:val="single" w:color="auto" w:sz="6" w:space="0"/>
              <w:left w:val="single" w:color="auto" w:sz="6" w:space="0"/>
              <w:bottom w:val="single" w:color="auto" w:sz="6" w:space="0"/>
              <w:right w:val="single" w:color="auto" w:sz="6" w:space="0"/>
            </w:tcBorders>
            <w:vAlign w:val="center"/>
          </w:tcPr>
          <w:p w14:paraId="56EB3DCD">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符合磋商文件要求</w:t>
            </w:r>
          </w:p>
        </w:tc>
      </w:tr>
    </w:tbl>
    <w:p w14:paraId="79EEA0B5">
      <w:pPr>
        <w:spacing w:line="480" w:lineRule="exact"/>
        <w:ind w:firstLine="482"/>
        <w:jc w:val="left"/>
        <w:rPr>
          <w:rFonts w:ascii="Times New Roman" w:hAnsi="Times New Roman" w:cs="仿宋"/>
          <w:b/>
          <w:color w:val="auto"/>
          <w:sz w:val="24"/>
          <w:highlight w:val="none"/>
        </w:rPr>
      </w:pPr>
      <w:r>
        <w:rPr>
          <w:rFonts w:hint="eastAsia" w:ascii="Times New Roman" w:hAnsi="Times New Roman" w:cs="仿宋"/>
          <w:color w:val="auto"/>
          <w:sz w:val="24"/>
          <w:highlight w:val="none"/>
        </w:rPr>
        <w:t>三</w:t>
      </w:r>
      <w:r>
        <w:rPr>
          <w:rFonts w:ascii="Times New Roman" w:hAnsi="Times New Roman" w:cs="仿宋"/>
          <w:color w:val="auto"/>
          <w:sz w:val="24"/>
          <w:highlight w:val="none"/>
        </w:rPr>
        <w:t>、</w:t>
      </w:r>
      <w:r>
        <w:rPr>
          <w:rFonts w:hint="eastAsia" w:ascii="Times New Roman" w:hAnsi="Times New Roman" w:cs="仿宋"/>
          <w:b/>
          <w:color w:val="auto"/>
          <w:sz w:val="24"/>
          <w:highlight w:val="none"/>
        </w:rPr>
        <w:t>评审方法</w:t>
      </w:r>
    </w:p>
    <w:p w14:paraId="3C84938F">
      <w:pPr>
        <w:spacing w:line="480" w:lineRule="exact"/>
        <w:ind w:firstLine="482"/>
        <w:jc w:val="left"/>
        <w:rPr>
          <w:rFonts w:ascii="Times New Roman" w:hAnsi="Times New Roman" w:cs="仿宋"/>
          <w:color w:val="auto"/>
          <w:sz w:val="24"/>
          <w:highlight w:val="none"/>
        </w:rPr>
      </w:pPr>
      <w:r>
        <w:rPr>
          <w:rFonts w:hint="eastAsia" w:ascii="Times New Roman" w:hAnsi="Times New Roman" w:cs="仿宋"/>
          <w:color w:val="auto"/>
          <w:sz w:val="24"/>
          <w:highlight w:val="none"/>
        </w:rPr>
        <w:t>采用综合评分法，按响应文件满足磋商文件全部实质性要求且按评审因素的量化指标评审得分最高的供应商为成交候选供应商的评审方法。</w:t>
      </w:r>
    </w:p>
    <w:p w14:paraId="11309942">
      <w:pPr>
        <w:spacing w:line="480" w:lineRule="exact"/>
        <w:ind w:firstLine="482"/>
        <w:jc w:val="left"/>
        <w:rPr>
          <w:rFonts w:ascii="Times New Roman" w:hAnsi="Times New Roman" w:cs="仿宋"/>
          <w:color w:val="auto"/>
          <w:sz w:val="24"/>
          <w:highlight w:val="none"/>
        </w:rPr>
      </w:pPr>
      <w:r>
        <w:rPr>
          <w:rFonts w:hint="eastAsia" w:ascii="Times New Roman" w:hAnsi="Times New Roman" w:cs="仿宋"/>
          <w:color w:val="auto"/>
          <w:sz w:val="24"/>
          <w:highlight w:val="none"/>
        </w:rPr>
        <w:t>综合评分保留至小数点后两位。</w:t>
      </w:r>
    </w:p>
    <w:p w14:paraId="20E8A594">
      <w:pPr>
        <w:spacing w:line="480" w:lineRule="exact"/>
        <w:ind w:firstLine="482"/>
        <w:jc w:val="left"/>
        <w:rPr>
          <w:rFonts w:ascii="Times New Roman" w:hAnsi="Times New Roman" w:cs="仿宋"/>
          <w:color w:val="auto"/>
          <w:sz w:val="24"/>
          <w:highlight w:val="none"/>
        </w:rPr>
      </w:pPr>
      <w:r>
        <w:rPr>
          <w:rFonts w:hint="eastAsia" w:ascii="Times New Roman" w:hAnsi="Times New Roman" w:cs="仿宋"/>
          <w:color w:val="auto"/>
          <w:sz w:val="24"/>
          <w:highlight w:val="none"/>
        </w:rPr>
        <w:t>磋商小组根据综合评分情况，按照评审得分由高到低顺序推荐成交候选供应商，并编写评审报告。</w:t>
      </w:r>
    </w:p>
    <w:p w14:paraId="1EA587D9">
      <w:pPr>
        <w:numPr>
          <w:ilvl w:val="0"/>
          <w:numId w:val="4"/>
        </w:numPr>
        <w:spacing w:line="480" w:lineRule="exact"/>
        <w:ind w:firstLine="482"/>
        <w:jc w:val="lef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评审标准</w:t>
      </w:r>
    </w:p>
    <w:p w14:paraId="09ECBD02">
      <w:pPr>
        <w:numPr>
          <w:ilvl w:val="0"/>
          <w:numId w:val="0"/>
        </w:numPr>
        <w:spacing w:line="480" w:lineRule="exact"/>
        <w:jc w:val="left"/>
        <w:rPr>
          <w:rFonts w:hint="eastAsia" w:ascii="Times New Roman" w:hAnsi="Times New Roman" w:cs="仿宋"/>
          <w:b/>
          <w:bCs/>
          <w:color w:val="auto"/>
          <w:sz w:val="24"/>
          <w:highlight w:val="none"/>
        </w:rPr>
      </w:pPr>
    </w:p>
    <w:tbl>
      <w:tblPr>
        <w:tblStyle w:val="41"/>
        <w:tblW w:w="10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1488"/>
        <w:gridCol w:w="1061"/>
        <w:gridCol w:w="6461"/>
      </w:tblGrid>
      <w:tr w14:paraId="54440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489" w:type="dxa"/>
            <w:gridSpan w:val="2"/>
            <w:noWrap w:val="0"/>
            <w:vAlign w:val="center"/>
          </w:tcPr>
          <w:p w14:paraId="2473C021">
            <w:pPr>
              <w:keepNext w:val="0"/>
              <w:keepLines w:val="0"/>
              <w:pageBreakBefore w:val="0"/>
              <w:widowControl/>
              <w:spacing w:line="360" w:lineRule="exact"/>
              <w:jc w:val="center"/>
              <w:rPr>
                <w:rFonts w:hint="eastAsia" w:ascii="Times New Roman" w:hAnsi="Times New Roman" w:eastAsia="宋体" w:cs="宋体"/>
                <w:color w:val="auto"/>
                <w:sz w:val="21"/>
                <w:szCs w:val="21"/>
                <w:highlight w:val="none"/>
              </w:rPr>
            </w:pPr>
            <w:bookmarkStart w:id="83" w:name="RANGE!A1"/>
            <w:bookmarkStart w:id="84" w:name="_Toc29751"/>
            <w:bookmarkStart w:id="85" w:name="_Toc81575168"/>
            <w:bookmarkStart w:id="86" w:name="_Toc81575205"/>
            <w:r>
              <w:rPr>
                <w:rFonts w:hint="eastAsia" w:ascii="Times New Roman" w:hAnsi="Times New Roman" w:eastAsia="宋体" w:cs="宋体"/>
                <w:color w:val="auto"/>
                <w:sz w:val="21"/>
                <w:szCs w:val="21"/>
                <w:highlight w:val="none"/>
              </w:rPr>
              <w:t>评审因素</w:t>
            </w:r>
            <w:bookmarkEnd w:id="83"/>
          </w:p>
        </w:tc>
        <w:tc>
          <w:tcPr>
            <w:tcW w:w="1061" w:type="dxa"/>
            <w:noWrap w:val="0"/>
            <w:vAlign w:val="center"/>
          </w:tcPr>
          <w:p w14:paraId="440F962D">
            <w:pPr>
              <w:keepNext w:val="0"/>
              <w:keepLines w:val="0"/>
              <w:pageBreakBefore w:val="0"/>
              <w:widowControl/>
              <w:spacing w:line="360" w:lineRule="exact"/>
              <w:jc w:val="center"/>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分数</w:t>
            </w:r>
          </w:p>
        </w:tc>
        <w:tc>
          <w:tcPr>
            <w:tcW w:w="6461" w:type="dxa"/>
            <w:noWrap w:val="0"/>
            <w:vAlign w:val="center"/>
          </w:tcPr>
          <w:p w14:paraId="5551E6F2">
            <w:pPr>
              <w:keepNext w:val="0"/>
              <w:keepLines w:val="0"/>
              <w:pageBreakBefore w:val="0"/>
              <w:widowControl/>
              <w:spacing w:line="360" w:lineRule="exact"/>
              <w:jc w:val="center"/>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评审标准</w:t>
            </w:r>
          </w:p>
        </w:tc>
      </w:tr>
      <w:tr w14:paraId="49B37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001" w:type="dxa"/>
            <w:noWrap w:val="0"/>
            <w:vAlign w:val="center"/>
          </w:tcPr>
          <w:p w14:paraId="6BB78F41">
            <w:pPr>
              <w:keepNext w:val="0"/>
              <w:keepLines w:val="0"/>
              <w:pageBreakBefore w:val="0"/>
              <w:widowControl/>
              <w:spacing w:line="360" w:lineRule="exact"/>
              <w:jc w:val="center"/>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报价分</w:t>
            </w:r>
          </w:p>
        </w:tc>
        <w:tc>
          <w:tcPr>
            <w:tcW w:w="1488" w:type="dxa"/>
            <w:noWrap w:val="0"/>
            <w:vAlign w:val="center"/>
          </w:tcPr>
          <w:p w14:paraId="3C16EF85">
            <w:pPr>
              <w:keepNext w:val="0"/>
              <w:keepLines w:val="0"/>
              <w:pageBreakBefore w:val="0"/>
              <w:widowControl/>
              <w:spacing w:line="360" w:lineRule="exact"/>
              <w:jc w:val="center"/>
              <w:rPr>
                <w:rFonts w:hint="eastAsia" w:ascii="Times New Roman" w:hAnsi="Times New Roman" w:eastAsia="宋体" w:cs="宋体"/>
                <w:color w:val="auto"/>
                <w:sz w:val="21"/>
                <w:szCs w:val="21"/>
                <w:highlight w:val="none"/>
              </w:rPr>
            </w:pPr>
            <w:r>
              <w:rPr>
                <w:rFonts w:hint="eastAsia" w:ascii="Times New Roman" w:hAnsi="Times New Roman" w:eastAsia="宋体" w:cs="仿宋"/>
                <w:color w:val="auto"/>
                <w:sz w:val="21"/>
                <w:szCs w:val="21"/>
                <w:highlight w:val="none"/>
              </w:rPr>
              <w:t>磋商报价</w:t>
            </w:r>
          </w:p>
        </w:tc>
        <w:tc>
          <w:tcPr>
            <w:tcW w:w="1061" w:type="dxa"/>
            <w:noWrap w:val="0"/>
            <w:vAlign w:val="center"/>
          </w:tcPr>
          <w:p w14:paraId="3EE187CB">
            <w:pPr>
              <w:keepNext w:val="0"/>
              <w:keepLines w:val="0"/>
              <w:pageBreakBefore w:val="0"/>
              <w:widowControl/>
              <w:spacing w:line="360" w:lineRule="exact"/>
              <w:jc w:val="center"/>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3</w:t>
            </w:r>
            <w:r>
              <w:rPr>
                <w:rFonts w:hint="eastAsia" w:ascii="Times New Roman" w:hAnsi="Times New Roman" w:eastAsia="宋体" w:cs="宋体"/>
                <w:color w:val="auto"/>
                <w:sz w:val="21"/>
                <w:szCs w:val="21"/>
                <w:highlight w:val="none"/>
              </w:rPr>
              <w:t>0.00</w:t>
            </w:r>
          </w:p>
        </w:tc>
        <w:tc>
          <w:tcPr>
            <w:tcW w:w="6461" w:type="dxa"/>
            <w:shd w:val="clear" w:color="auto" w:fill="auto"/>
            <w:noWrap w:val="0"/>
            <w:vAlign w:val="center"/>
          </w:tcPr>
          <w:p w14:paraId="6DE688FA">
            <w:pPr>
              <w:keepNext w:val="0"/>
              <w:keepLines w:val="0"/>
              <w:pageBreakBefore w:val="0"/>
              <w:widowControl w:val="0"/>
              <w:spacing w:after="0" w:line="360" w:lineRule="exact"/>
              <w:ind w:left="0" w:firstLine="0"/>
              <w:jc w:val="both"/>
              <w:rPr>
                <w:rFonts w:hint="default" w:ascii="Times New Roman" w:hAnsi="Times New Roman" w:eastAsia="宋体" w:cs="仿宋"/>
                <w:b/>
                <w:bCs/>
                <w:color w:val="auto"/>
                <w:sz w:val="21"/>
                <w:szCs w:val="21"/>
                <w:highlight w:val="none"/>
                <w:lang w:val="en-US" w:eastAsia="zh-CN" w:bidi="ar-SA"/>
              </w:rPr>
            </w:pPr>
            <w:r>
              <w:rPr>
                <w:rFonts w:hint="default" w:ascii="Times New Roman" w:hAnsi="Times New Roman" w:eastAsia="宋体" w:cs="仿宋"/>
                <w:color w:val="auto"/>
                <w:sz w:val="21"/>
                <w:szCs w:val="21"/>
                <w:highlight w:val="none"/>
                <w:lang w:val="en-US" w:eastAsia="zh-CN" w:bidi="ar-SA"/>
              </w:rPr>
              <w:t>采用低价优先法计算，</w:t>
            </w:r>
            <w:r>
              <w:rPr>
                <w:rFonts w:hint="eastAsia" w:ascii="Times New Roman" w:hAnsi="Times New Roman" w:eastAsia="宋体" w:cs="仿宋"/>
                <w:color w:val="auto"/>
                <w:sz w:val="21"/>
                <w:szCs w:val="21"/>
                <w:highlight w:val="none"/>
                <w:lang w:val="en-US" w:eastAsia="zh-CN" w:bidi="ar-SA"/>
              </w:rPr>
              <w:t>即满足磋商文件要求且最后报价最低的供应商的价格为磋商基准价，其价格分为满分。其他供应商磋商报价得分=（磋商基准价/最后磋商报价）×30</w:t>
            </w:r>
            <w:r>
              <w:rPr>
                <w:rFonts w:hint="default" w:ascii="Times New Roman" w:hAnsi="Times New Roman" w:eastAsia="宋体" w:cs="仿宋"/>
                <w:color w:val="auto"/>
                <w:sz w:val="21"/>
                <w:szCs w:val="21"/>
                <w:highlight w:val="none"/>
                <w:lang w:val="en-US" w:eastAsia="zh-CN" w:bidi="ar-SA"/>
              </w:rPr>
              <w:t>。</w:t>
            </w:r>
          </w:p>
        </w:tc>
      </w:tr>
      <w:tr w14:paraId="7A770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1001" w:type="dxa"/>
            <w:vMerge w:val="restart"/>
            <w:noWrap w:val="0"/>
            <w:vAlign w:val="center"/>
          </w:tcPr>
          <w:p w14:paraId="538C14BB">
            <w:pPr>
              <w:keepNext w:val="0"/>
              <w:keepLines w:val="0"/>
              <w:pageBreakBefore w:val="0"/>
              <w:widowControl/>
              <w:spacing w:line="360" w:lineRule="exact"/>
              <w:jc w:val="center"/>
              <w:rPr>
                <w:rFonts w:hint="default"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企业业绩、证书、环保</w:t>
            </w:r>
          </w:p>
        </w:tc>
        <w:tc>
          <w:tcPr>
            <w:tcW w:w="1488" w:type="dxa"/>
            <w:shd w:val="clear" w:color="auto" w:fill="auto"/>
            <w:noWrap w:val="0"/>
            <w:vAlign w:val="center"/>
          </w:tcPr>
          <w:p w14:paraId="70F52F8F">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企业</w:t>
            </w:r>
          </w:p>
          <w:p w14:paraId="030E3BE5">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业绩</w:t>
            </w:r>
          </w:p>
        </w:tc>
        <w:tc>
          <w:tcPr>
            <w:tcW w:w="1061" w:type="dxa"/>
            <w:noWrap w:val="0"/>
            <w:vAlign w:val="center"/>
          </w:tcPr>
          <w:p w14:paraId="62E975E9">
            <w:pPr>
              <w:keepNext w:val="0"/>
              <w:keepLines w:val="0"/>
              <w:pageBreakBefore w:val="0"/>
              <w:widowControl/>
              <w:spacing w:line="360" w:lineRule="exact"/>
              <w:jc w:val="center"/>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5.00</w:t>
            </w:r>
          </w:p>
        </w:tc>
        <w:tc>
          <w:tcPr>
            <w:tcW w:w="6461" w:type="dxa"/>
            <w:noWrap w:val="0"/>
            <w:vAlign w:val="center"/>
          </w:tcPr>
          <w:p w14:paraId="0B7D465E">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供应商自2022年1月1日（以竣工验收时间为准）以来，承担过类似项目业绩的，每有一个得2.5分，最高得5分。</w:t>
            </w:r>
          </w:p>
          <w:p w14:paraId="0D3AFF80">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注：1.响应文件中同时提供中标（成交）通知书、施工合同、竣工验收证明材料原件扫描件，未提供或提供不齐全不得分；2.业绩证明材料应能够清晰、明确反映供应商名称、竣工验收时间、工程内容等主要信息，否则业绩不得分；3.成交人提供的业绩将随成交结果同步公开。</w:t>
            </w:r>
          </w:p>
        </w:tc>
      </w:tr>
      <w:tr w14:paraId="5FAD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1001" w:type="dxa"/>
            <w:vMerge w:val="continue"/>
            <w:noWrap w:val="0"/>
            <w:vAlign w:val="center"/>
          </w:tcPr>
          <w:p w14:paraId="17D67733">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p>
        </w:tc>
        <w:tc>
          <w:tcPr>
            <w:tcW w:w="1488" w:type="dxa"/>
            <w:shd w:val="clear" w:color="auto" w:fill="auto"/>
            <w:noWrap w:val="0"/>
            <w:vAlign w:val="center"/>
          </w:tcPr>
          <w:p w14:paraId="0FCF15DB">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拟选派本项目的项目负责人业绩</w:t>
            </w:r>
          </w:p>
        </w:tc>
        <w:tc>
          <w:tcPr>
            <w:tcW w:w="1061" w:type="dxa"/>
            <w:noWrap w:val="0"/>
            <w:vAlign w:val="center"/>
          </w:tcPr>
          <w:p w14:paraId="74272A17">
            <w:pPr>
              <w:keepNext w:val="0"/>
              <w:keepLines w:val="0"/>
              <w:pageBreakBefore w:val="0"/>
              <w:widowControl/>
              <w:spacing w:line="360" w:lineRule="exact"/>
              <w:jc w:val="center"/>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4.00</w:t>
            </w:r>
          </w:p>
        </w:tc>
        <w:tc>
          <w:tcPr>
            <w:tcW w:w="6461" w:type="dxa"/>
            <w:noWrap w:val="0"/>
            <w:vAlign w:val="center"/>
          </w:tcPr>
          <w:p w14:paraId="6AC035DF">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供应商拟选派本项目的项目负责人自2022年1月1日以来（以竣工验收时间为准），作为项目负责人承担过类似项目业绩的，每有一个得2分，本项最高得4分。</w:t>
            </w:r>
          </w:p>
          <w:p w14:paraId="4AA32AF1">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注：1.响应文件中须同时提供中标（成交）通知书、施工合同、竣工验收证明材料原件扫描件，未提供或提供不齐全不得分。2.业绩证明材料应能够清晰、明确反映供应商名称、竣工验收时间、工程内容、项目负责人等主要信息，否则业绩不得分。3.成交人提供的业绩将随成交结果同步公开。4.企业业绩和项目负责人业绩为同一业绩时，不重复计分。</w:t>
            </w:r>
          </w:p>
        </w:tc>
      </w:tr>
      <w:tr w14:paraId="47406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001" w:type="dxa"/>
            <w:vMerge w:val="continue"/>
            <w:noWrap w:val="0"/>
            <w:vAlign w:val="center"/>
          </w:tcPr>
          <w:p w14:paraId="164A790D">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p>
        </w:tc>
        <w:tc>
          <w:tcPr>
            <w:tcW w:w="1488" w:type="dxa"/>
            <w:shd w:val="clear" w:color="auto" w:fill="auto"/>
            <w:noWrap w:val="0"/>
            <w:vAlign w:val="center"/>
          </w:tcPr>
          <w:p w14:paraId="27E0712E">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人员配备</w:t>
            </w:r>
          </w:p>
        </w:tc>
        <w:tc>
          <w:tcPr>
            <w:tcW w:w="1061" w:type="dxa"/>
            <w:noWrap w:val="0"/>
            <w:vAlign w:val="center"/>
          </w:tcPr>
          <w:p w14:paraId="24E99B11">
            <w:pPr>
              <w:keepNext w:val="0"/>
              <w:keepLines w:val="0"/>
              <w:pageBreakBefore w:val="0"/>
              <w:widowControl/>
              <w:spacing w:line="360" w:lineRule="exact"/>
              <w:jc w:val="center"/>
              <w:rPr>
                <w:rFonts w:hint="default"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5.00</w:t>
            </w:r>
          </w:p>
        </w:tc>
        <w:tc>
          <w:tcPr>
            <w:tcW w:w="6461" w:type="dxa"/>
            <w:noWrap w:val="0"/>
            <w:vAlign w:val="center"/>
          </w:tcPr>
          <w:p w14:paraId="102A0090">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现场配备管理人员包括施工员、质量员、安全员、材料员、资料员，人员齐全且具有上岗证书或培训合格证的每一个得1分，本项最多5分。</w:t>
            </w:r>
          </w:p>
          <w:p w14:paraId="20EA15F3">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注：1、一人一证，一人多证不重复计分，证书彩色扫描件上传至投标文件中；2、提供投标人在项目磋商前6个月内为其办理的任意一个月社会养老保险或医疗保险缴纳证明材料。（成交供应商提供的人员证书将随成交结果公告同步公开）</w:t>
            </w:r>
          </w:p>
        </w:tc>
      </w:tr>
      <w:tr w14:paraId="11189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01" w:type="dxa"/>
            <w:vMerge w:val="restart"/>
            <w:noWrap w:val="0"/>
            <w:vAlign w:val="center"/>
          </w:tcPr>
          <w:p w14:paraId="6C7A2A95">
            <w:pPr>
              <w:keepNext w:val="0"/>
              <w:keepLines w:val="0"/>
              <w:pageBreakBefore w:val="0"/>
              <w:widowControl/>
              <w:spacing w:line="360" w:lineRule="exact"/>
              <w:jc w:val="left"/>
              <w:rPr>
                <w:rFonts w:hint="default" w:ascii="Times New Roman" w:hAnsi="Times New Roman" w:eastAsia="宋体" w:cs="宋体"/>
                <w:color w:val="auto"/>
                <w:sz w:val="21"/>
                <w:szCs w:val="21"/>
                <w:highlight w:val="none"/>
              </w:rPr>
            </w:pPr>
            <w:r>
              <w:rPr>
                <w:rFonts w:hint="eastAsia" w:ascii="宋体" w:hAnsi="宋体" w:eastAsia="宋体" w:cs="宋体"/>
                <w:sz w:val="21"/>
                <w:szCs w:val="21"/>
              </w:rPr>
              <w:t>项目实施方案</w:t>
            </w:r>
          </w:p>
        </w:tc>
        <w:tc>
          <w:tcPr>
            <w:tcW w:w="1488" w:type="dxa"/>
            <w:noWrap w:val="0"/>
            <w:vAlign w:val="center"/>
          </w:tcPr>
          <w:p w14:paraId="0D6B579F">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项目实施方案总体概述</w:t>
            </w:r>
          </w:p>
        </w:tc>
        <w:tc>
          <w:tcPr>
            <w:tcW w:w="1061" w:type="dxa"/>
            <w:noWrap w:val="0"/>
            <w:vAlign w:val="center"/>
          </w:tcPr>
          <w:p w14:paraId="7306AF0F">
            <w:pPr>
              <w:keepNext w:val="0"/>
              <w:keepLines w:val="0"/>
              <w:pageBreakBefore w:val="0"/>
              <w:widowControl/>
              <w:spacing w:line="360" w:lineRule="exact"/>
              <w:jc w:val="center"/>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12.00</w:t>
            </w:r>
          </w:p>
        </w:tc>
        <w:tc>
          <w:tcPr>
            <w:tcW w:w="6461" w:type="dxa"/>
            <w:noWrap w:val="0"/>
            <w:vAlign w:val="center"/>
          </w:tcPr>
          <w:p w14:paraId="066B135C">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供应商提供项目实施方案总体概述，含施工组织总体设想、方案针对性及施工标段划分等具体内容；磋商小组结合供应商的方案进行评审。方案内容全面、具体详细，施工组织总体设想思路清晰、要点明确、重点突出，组织工序严谨，施工标段划分合理有序、方案结合实际针对性强，优于采购需求得12分；方案有具体内容，施工组织总体设想有具体思路、有要点，组织工序流畅，有具体施工标段划分、方案具有结合实际的针对性，可以实现采购需求的，得10分；方案有具体内容，施工组织总体设想思路、要点一般，组织有序和标段划分及针对性一般，但经后期优化后可以实现采购需求的，得8分；方案有具体内容，施工组织总体设想思路不清晰、要点不明确，有欠缺，未体现组织有序和标段划分及针对性，但经后期优化后可以实现采购需求的，得6分；方案有内容，但不具体，得1分；没有内容不得分。</w:t>
            </w:r>
          </w:p>
        </w:tc>
      </w:tr>
      <w:tr w14:paraId="5EB83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001" w:type="dxa"/>
            <w:vMerge w:val="continue"/>
            <w:noWrap w:val="0"/>
            <w:vAlign w:val="center"/>
          </w:tcPr>
          <w:p w14:paraId="53144FC2">
            <w:pPr>
              <w:keepNext w:val="0"/>
              <w:keepLines w:val="0"/>
              <w:pageBreakBefore w:val="0"/>
              <w:widowControl/>
              <w:spacing w:line="360" w:lineRule="exact"/>
              <w:jc w:val="left"/>
              <w:rPr>
                <w:rFonts w:hint="default" w:ascii="Times New Roman" w:hAnsi="Times New Roman" w:eastAsia="宋体" w:cs="宋体"/>
                <w:color w:val="auto"/>
                <w:sz w:val="21"/>
                <w:szCs w:val="21"/>
                <w:highlight w:val="none"/>
              </w:rPr>
            </w:pPr>
          </w:p>
        </w:tc>
        <w:tc>
          <w:tcPr>
            <w:tcW w:w="1488" w:type="dxa"/>
            <w:noWrap w:val="0"/>
            <w:vAlign w:val="center"/>
          </w:tcPr>
          <w:p w14:paraId="3949EA7E">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施工现场布置方案</w:t>
            </w:r>
          </w:p>
        </w:tc>
        <w:tc>
          <w:tcPr>
            <w:tcW w:w="1061" w:type="dxa"/>
            <w:noWrap w:val="0"/>
            <w:vAlign w:val="center"/>
          </w:tcPr>
          <w:p w14:paraId="69F3CE26">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12.00</w:t>
            </w:r>
          </w:p>
        </w:tc>
        <w:tc>
          <w:tcPr>
            <w:tcW w:w="6461" w:type="dxa"/>
            <w:noWrap w:val="0"/>
            <w:vAlign w:val="center"/>
          </w:tcPr>
          <w:p w14:paraId="36F74F40">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供应商提供施工现场布置方案，含平面布置和临时设施、临时道路布置等内容；磋商小组结合供应商的方案进行评审。方案内容全面、具体详细，平面布置覆盖施工整体区域，临时设施及临时道路布置结合实际，综合考虑需求全面，充分满足施工现场机械、材料、人员进出通行，优于采购需求的，得12分；方案有具体内容，平面布置符合现场实际，临时设施及临时道路布置能够兼顾施工现场机械、材料、人员进出通行，可以实现采购需求的，得10分；方案有具体内容，平面布置一般，临时设施及临时道路布置能够兼顾施工现场机械、材料、人员进出通行较合理，得8分；方案内容不具体，平面布置未体现符合现场实际，临时设施及临时道路布置未能兼顾施工现场机械、材料、人员进出通行，有欠缺，但经后期优化后可以实现采购需求的，得6分；方案有内容，但不具体，得1分；没有内容不得分。</w:t>
            </w:r>
          </w:p>
        </w:tc>
      </w:tr>
      <w:tr w14:paraId="7F01D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1001" w:type="dxa"/>
            <w:vMerge w:val="continue"/>
            <w:noWrap w:val="0"/>
            <w:vAlign w:val="center"/>
          </w:tcPr>
          <w:p w14:paraId="1199ACE0">
            <w:pPr>
              <w:keepNext w:val="0"/>
              <w:keepLines w:val="0"/>
              <w:pageBreakBefore w:val="0"/>
              <w:widowControl/>
              <w:spacing w:line="360" w:lineRule="exact"/>
              <w:jc w:val="left"/>
              <w:rPr>
                <w:rFonts w:hint="default" w:ascii="Times New Roman" w:hAnsi="Times New Roman" w:eastAsia="宋体" w:cs="宋体"/>
                <w:color w:val="auto"/>
                <w:sz w:val="21"/>
                <w:szCs w:val="21"/>
                <w:highlight w:val="none"/>
              </w:rPr>
            </w:pPr>
          </w:p>
        </w:tc>
        <w:tc>
          <w:tcPr>
            <w:tcW w:w="1488" w:type="dxa"/>
            <w:noWrap w:val="0"/>
            <w:vAlign w:val="center"/>
          </w:tcPr>
          <w:p w14:paraId="636D98F8">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施工进度计划和各阶段进度的保证措施方案</w:t>
            </w:r>
          </w:p>
        </w:tc>
        <w:tc>
          <w:tcPr>
            <w:tcW w:w="1061" w:type="dxa"/>
            <w:noWrap w:val="0"/>
            <w:vAlign w:val="center"/>
          </w:tcPr>
          <w:p w14:paraId="2A9A4080">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11.00</w:t>
            </w:r>
          </w:p>
        </w:tc>
        <w:tc>
          <w:tcPr>
            <w:tcW w:w="6461" w:type="dxa"/>
            <w:noWrap w:val="0"/>
            <w:vAlign w:val="center"/>
          </w:tcPr>
          <w:p w14:paraId="1B345D07">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供应商提供施工进度计划和各阶段进度的保证措施方案，含进度计划、进度</w:t>
            </w:r>
            <w:r>
              <w:rPr>
                <w:rFonts w:hint="eastAsia" w:ascii="Times New Roman" w:hAnsi="Times New Roman" w:cs="宋体"/>
                <w:color w:val="auto"/>
                <w:sz w:val="21"/>
                <w:szCs w:val="21"/>
                <w:highlight w:val="none"/>
                <w:rtl w:val="0"/>
                <w:lang w:val="en-US" w:eastAsia="zh-CN"/>
              </w:rPr>
              <w:t>保障</w:t>
            </w:r>
            <w:r>
              <w:rPr>
                <w:rFonts w:hint="eastAsia" w:ascii="Times New Roman" w:hAnsi="Times New Roman" w:eastAsia="宋体" w:cs="宋体"/>
                <w:color w:val="auto"/>
                <w:sz w:val="21"/>
                <w:szCs w:val="21"/>
                <w:highlight w:val="none"/>
                <w:rtl w:val="0"/>
                <w:lang w:val="en-US" w:eastAsia="zh-CN"/>
              </w:rPr>
              <w:t>措施等内容；磋商小组结合供应商的方案进行评审。进度计划节点明确，时间安排符合工期要求，进度保障措施全面、具体详细，要点明确、重点突出，优于采购需求的，得11分；进度计划有节点安排，符合工期要求，进度保障有具体措施和要求，可以实现采购需求的，得9分；进度计划有节点安排，符合工期要求，进度保障有具体措施和要求一般，得5分；进度计划节点不明确，未体现符合工期要求，进度保障措施不具体，有欠缺，但经后期优化后可以实现采购需求的，得3分；进度计划有内容，但不具体，得1分；没有内容不得分。</w:t>
            </w:r>
          </w:p>
        </w:tc>
      </w:tr>
      <w:tr w14:paraId="767F0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1001" w:type="dxa"/>
            <w:vMerge w:val="continue"/>
            <w:noWrap w:val="0"/>
            <w:vAlign w:val="center"/>
          </w:tcPr>
          <w:p w14:paraId="5D572A7B">
            <w:pPr>
              <w:keepNext w:val="0"/>
              <w:keepLines w:val="0"/>
              <w:pageBreakBefore w:val="0"/>
              <w:widowControl/>
              <w:spacing w:line="360" w:lineRule="exact"/>
              <w:jc w:val="left"/>
              <w:rPr>
                <w:rFonts w:hint="default" w:ascii="Times New Roman" w:hAnsi="Times New Roman" w:eastAsia="宋体" w:cs="宋体"/>
                <w:color w:val="auto"/>
                <w:sz w:val="21"/>
                <w:szCs w:val="21"/>
                <w:highlight w:val="none"/>
              </w:rPr>
            </w:pPr>
          </w:p>
        </w:tc>
        <w:tc>
          <w:tcPr>
            <w:tcW w:w="1488" w:type="dxa"/>
            <w:noWrap w:val="0"/>
            <w:vAlign w:val="center"/>
          </w:tcPr>
          <w:p w14:paraId="434EA63F">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施工过程重点难点分析、质量</w:t>
            </w:r>
            <w:r>
              <w:rPr>
                <w:rFonts w:hint="eastAsia" w:ascii="Times New Roman" w:hAnsi="Times New Roman" w:cs="宋体"/>
                <w:color w:val="auto"/>
                <w:sz w:val="21"/>
                <w:szCs w:val="21"/>
                <w:highlight w:val="none"/>
                <w:rtl w:val="0"/>
                <w:lang w:val="en-US" w:eastAsia="zh-CN"/>
              </w:rPr>
              <w:t>安全</w:t>
            </w:r>
            <w:r>
              <w:rPr>
                <w:rFonts w:hint="eastAsia" w:ascii="Times New Roman" w:hAnsi="Times New Roman" w:eastAsia="宋体" w:cs="宋体"/>
                <w:color w:val="auto"/>
                <w:sz w:val="21"/>
                <w:szCs w:val="21"/>
                <w:highlight w:val="none"/>
                <w:rtl w:val="0"/>
                <w:lang w:val="en-US" w:eastAsia="zh-CN"/>
              </w:rPr>
              <w:t>保证措施方案</w:t>
            </w:r>
          </w:p>
        </w:tc>
        <w:tc>
          <w:tcPr>
            <w:tcW w:w="1061" w:type="dxa"/>
            <w:noWrap w:val="0"/>
            <w:vAlign w:val="center"/>
          </w:tcPr>
          <w:p w14:paraId="16A3681A">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11.00</w:t>
            </w:r>
          </w:p>
        </w:tc>
        <w:tc>
          <w:tcPr>
            <w:tcW w:w="6461" w:type="dxa"/>
            <w:noWrap w:val="0"/>
            <w:vAlign w:val="center"/>
          </w:tcPr>
          <w:p w14:paraId="53F898F8">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供应商提供施工过程重点难点分析、质量安全的保证措施方案，重点难点分析及解决方案、质量安全保障具体措施等内容；磋商小组结合供应商方案进行评审。重点难点分析内容全面具体、解决方案思路清晰、要点明确、措施详细，且能够凸显可操作性强，质量安全保障措施具体详细、重点突出，优于采购需求的，得11分；重点难点分析有具体内容、解决方案有明确思路、有要点和措施，且能够体现可操作性，质量安全保障有具体措施，可以实现采购需求的，得9分；重点难点分析有具体内容、解决方案的思路、要点和措施内容一般，得7分；重点难点分析内容不具体、解决方案思路不清晰、要点不明确，有欠缺，质量安全保障无具体措施，但经后期优化后可以实现采购需求的，得5分；重点难点分析、解决方案有内容，但不具体的得1分；没有内容不得分。</w:t>
            </w:r>
          </w:p>
        </w:tc>
      </w:tr>
      <w:tr w14:paraId="1B08D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1001" w:type="dxa"/>
            <w:vMerge w:val="continue"/>
            <w:noWrap w:val="0"/>
            <w:vAlign w:val="center"/>
          </w:tcPr>
          <w:p w14:paraId="61A30721">
            <w:pPr>
              <w:keepNext w:val="0"/>
              <w:keepLines w:val="0"/>
              <w:pageBreakBefore w:val="0"/>
              <w:widowControl/>
              <w:spacing w:line="360" w:lineRule="exact"/>
              <w:jc w:val="left"/>
              <w:rPr>
                <w:rFonts w:hint="default" w:ascii="Times New Roman" w:hAnsi="Times New Roman" w:eastAsia="宋体" w:cs="宋体"/>
                <w:color w:val="auto"/>
                <w:sz w:val="21"/>
                <w:szCs w:val="21"/>
                <w:highlight w:val="none"/>
              </w:rPr>
            </w:pPr>
          </w:p>
        </w:tc>
        <w:tc>
          <w:tcPr>
            <w:tcW w:w="1488" w:type="dxa"/>
            <w:noWrap w:val="0"/>
            <w:vAlign w:val="center"/>
          </w:tcPr>
          <w:p w14:paraId="0ADEBD05">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劳动力、机械设备和材料投入计划方案</w:t>
            </w:r>
          </w:p>
        </w:tc>
        <w:tc>
          <w:tcPr>
            <w:tcW w:w="1061" w:type="dxa"/>
            <w:noWrap w:val="0"/>
            <w:vAlign w:val="center"/>
          </w:tcPr>
          <w:p w14:paraId="48ACF45C">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10.00</w:t>
            </w:r>
          </w:p>
        </w:tc>
        <w:tc>
          <w:tcPr>
            <w:tcW w:w="6461" w:type="dxa"/>
            <w:noWrap w:val="0"/>
            <w:vAlign w:val="center"/>
          </w:tcPr>
          <w:p w14:paraId="6F47295E">
            <w:pPr>
              <w:keepNext w:val="0"/>
              <w:keepLines w:val="0"/>
              <w:pageBreakBefore w:val="0"/>
              <w:widowControl/>
              <w:spacing w:line="360" w:lineRule="exact"/>
              <w:jc w:val="left"/>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供应商提供劳动力、机械设备和材料投入计划方案，含具体配置内容及要求；磋商小组结合供应商方案进行评审。方案配置内容全面、具体计划安排具体详细，配置要求能够完全紧密结合项目实际，能够体现与工序结合的合理性，优于采购需求的，得10分；方案配置有具体内容、有具体计划安排，配置能够结合项目实际，可以实现采购需求的，得7分；方案配置内容、计划安排、配置一般，得5分；方案配置内容不具体、计划不明确，未体现结合工序，有欠缺，但经后期优化后可以实现采购需求的，得3分；方案配置有内容、有计划安排，但不具体，得1分；没有内容不得分。</w:t>
            </w:r>
            <w:bookmarkEnd w:id="84"/>
            <w:bookmarkEnd w:id="85"/>
            <w:bookmarkEnd w:id="86"/>
          </w:p>
        </w:tc>
      </w:tr>
    </w:tbl>
    <w:p w14:paraId="2287F28E">
      <w:pPr>
        <w:rPr>
          <w:rFonts w:ascii="Times New Roman" w:hAnsi="Times New Roman"/>
          <w:b/>
          <w:color w:val="auto"/>
          <w:sz w:val="44"/>
          <w:szCs w:val="44"/>
          <w:highlight w:val="none"/>
        </w:rPr>
      </w:pPr>
      <w:bookmarkStart w:id="87" w:name="EBd5bea3a3c3254523b93c8abaa514fb10"/>
      <w:bookmarkEnd w:id="87"/>
      <w:bookmarkStart w:id="88" w:name="_Toc10422"/>
    </w:p>
    <w:p w14:paraId="6011C6BF">
      <w:pPr>
        <w:rPr>
          <w:rFonts w:ascii="Times New Roman" w:hAnsi="Times New Roman"/>
          <w:b/>
          <w:color w:val="auto"/>
          <w:sz w:val="44"/>
          <w:szCs w:val="44"/>
          <w:highlight w:val="none"/>
        </w:rPr>
      </w:pPr>
      <w:bookmarkStart w:id="89" w:name="_Toc1519"/>
      <w:bookmarkStart w:id="90" w:name="_Toc31956"/>
      <w:r>
        <w:rPr>
          <w:rFonts w:ascii="Times New Roman" w:hAnsi="Times New Roman"/>
          <w:b/>
          <w:color w:val="auto"/>
          <w:sz w:val="44"/>
          <w:szCs w:val="44"/>
          <w:highlight w:val="none"/>
        </w:rPr>
        <w:br w:type="page"/>
      </w:r>
    </w:p>
    <w:p w14:paraId="3A1A4F44">
      <w:pPr>
        <w:spacing w:line="500" w:lineRule="exact"/>
        <w:jc w:val="center"/>
        <w:outlineLvl w:val="0"/>
        <w:rPr>
          <w:rFonts w:ascii="Times New Roman" w:hAnsi="Times New Roman"/>
          <w:b/>
          <w:color w:val="auto"/>
          <w:sz w:val="44"/>
          <w:szCs w:val="44"/>
          <w:highlight w:val="none"/>
        </w:rPr>
      </w:pPr>
      <w:r>
        <w:rPr>
          <w:rFonts w:ascii="Times New Roman" w:hAnsi="Times New Roman"/>
          <w:b/>
          <w:color w:val="auto"/>
          <w:sz w:val="44"/>
          <w:szCs w:val="44"/>
          <w:highlight w:val="none"/>
        </w:rPr>
        <w:t>第四</w:t>
      </w:r>
      <w:r>
        <w:rPr>
          <w:rFonts w:hint="eastAsia" w:ascii="Times New Roman" w:hAnsi="Times New Roman"/>
          <w:b/>
          <w:color w:val="auto"/>
          <w:sz w:val="44"/>
          <w:szCs w:val="44"/>
          <w:highlight w:val="none"/>
        </w:rPr>
        <w:t xml:space="preserve">章  </w:t>
      </w:r>
      <w:r>
        <w:rPr>
          <w:rFonts w:ascii="Times New Roman" w:hAnsi="Times New Roman"/>
          <w:b/>
          <w:color w:val="auto"/>
          <w:sz w:val="44"/>
          <w:szCs w:val="44"/>
          <w:highlight w:val="none"/>
        </w:rPr>
        <w:t>采购需求</w:t>
      </w:r>
      <w:bookmarkEnd w:id="88"/>
      <w:bookmarkEnd w:id="89"/>
      <w:bookmarkEnd w:id="90"/>
    </w:p>
    <w:p w14:paraId="158C4B64">
      <w:pPr>
        <w:spacing w:line="500" w:lineRule="exact"/>
        <w:jc w:val="center"/>
        <w:outlineLvl w:val="0"/>
        <w:rPr>
          <w:rFonts w:hint="default" w:ascii="Times New Roman" w:hAnsi="Times New Roman" w:eastAsia="宋体" w:cs="Times New Roman"/>
          <w:b/>
          <w:color w:val="auto"/>
          <w:sz w:val="44"/>
          <w:szCs w:val="44"/>
          <w:highlight w:val="none"/>
        </w:rPr>
      </w:pPr>
      <w:bookmarkStart w:id="91" w:name="_Toc17639"/>
      <w:bookmarkStart w:id="92" w:name="_Toc22280"/>
    </w:p>
    <w:p w14:paraId="58AB44C5">
      <w:pPr>
        <w:spacing w:line="0" w:lineRule="atLeast"/>
        <w:ind w:firstLine="482"/>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一</w:t>
      </w:r>
      <w:r>
        <w:rPr>
          <w:rFonts w:hint="default" w:ascii="宋体" w:hAnsi="宋体" w:eastAsia="宋体" w:cs="Times New Roman"/>
          <w:b/>
          <w:color w:val="auto"/>
          <w:sz w:val="24"/>
          <w:szCs w:val="24"/>
          <w:highlight w:val="none"/>
        </w:rPr>
        <w:t>、</w:t>
      </w:r>
      <w:r>
        <w:rPr>
          <w:rFonts w:hint="eastAsia" w:ascii="宋体" w:hAnsi="宋体" w:eastAsia="宋体" w:cs="Times New Roman"/>
          <w:b/>
          <w:color w:val="auto"/>
          <w:sz w:val="24"/>
          <w:szCs w:val="24"/>
          <w:highlight w:val="none"/>
        </w:rPr>
        <w:t>采购</w:t>
      </w:r>
      <w:r>
        <w:rPr>
          <w:rFonts w:hint="default" w:ascii="宋体" w:hAnsi="宋体" w:eastAsia="宋体" w:cs="Times New Roman"/>
          <w:b/>
          <w:color w:val="auto"/>
          <w:sz w:val="24"/>
          <w:szCs w:val="24"/>
          <w:highlight w:val="none"/>
        </w:rPr>
        <w:t>标的清单</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4287"/>
        <w:gridCol w:w="2852"/>
      </w:tblGrid>
      <w:tr w14:paraId="47F03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70" w:type="dxa"/>
            <w:noWrap w:val="0"/>
            <w:vAlign w:val="center"/>
          </w:tcPr>
          <w:p w14:paraId="72582FCB">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4287" w:type="dxa"/>
            <w:noWrap w:val="0"/>
            <w:vAlign w:val="center"/>
          </w:tcPr>
          <w:p w14:paraId="18A89476">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w:t>
            </w:r>
            <w:r>
              <w:rPr>
                <w:rFonts w:hint="default" w:ascii="宋体" w:hAnsi="宋体" w:eastAsia="宋体" w:cs="Times New Roman"/>
                <w:color w:val="auto"/>
                <w:sz w:val="24"/>
                <w:szCs w:val="24"/>
                <w:highlight w:val="none"/>
              </w:rPr>
              <w:t>标的</w:t>
            </w:r>
          </w:p>
        </w:tc>
        <w:tc>
          <w:tcPr>
            <w:tcW w:w="2852" w:type="dxa"/>
            <w:noWrap w:val="0"/>
            <w:vAlign w:val="center"/>
          </w:tcPr>
          <w:p w14:paraId="220C665C">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对应中</w:t>
            </w:r>
            <w:r>
              <w:rPr>
                <w:rFonts w:hint="default" w:ascii="宋体" w:hAnsi="宋体" w:eastAsia="宋体" w:cs="Times New Roman"/>
                <w:color w:val="auto"/>
                <w:sz w:val="24"/>
                <w:szCs w:val="24"/>
                <w:highlight w:val="none"/>
              </w:rPr>
              <w:t>小企业划分标准所属行业</w:t>
            </w:r>
          </w:p>
        </w:tc>
      </w:tr>
      <w:tr w14:paraId="58D31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870" w:type="dxa"/>
            <w:noWrap w:val="0"/>
            <w:vAlign w:val="center"/>
          </w:tcPr>
          <w:p w14:paraId="37629767">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4287" w:type="dxa"/>
            <w:noWrap w:val="0"/>
            <w:vAlign w:val="center"/>
          </w:tcPr>
          <w:p w14:paraId="7DE94D2B">
            <w:pPr>
              <w:tabs>
                <w:tab w:val="left" w:pos="2020"/>
              </w:tabs>
              <w:spacing w:line="0" w:lineRule="atLeast"/>
              <w:jc w:val="center"/>
              <w:rPr>
                <w:rFonts w:hint="eastAsia" w:ascii="宋体" w:hAnsi="宋体" w:eastAsia="宋体" w:cs="Times New Roman"/>
                <w:color w:val="auto"/>
                <w:sz w:val="24"/>
                <w:szCs w:val="24"/>
                <w:highlight w:val="none"/>
                <w:lang w:eastAsia="zh-CN"/>
              </w:rPr>
            </w:pPr>
            <w:r>
              <w:rPr>
                <w:rFonts w:hint="eastAsia" w:cs="Courier New"/>
                <w:sz w:val="24"/>
                <w:szCs w:val="24"/>
                <w:lang w:eastAsia="zh-CN"/>
              </w:rPr>
              <w:t>沭阳县向阳初级中学二期塑胶运动场维修和新建篮排球场及周边地面铺装改造工程</w:t>
            </w:r>
            <w:r>
              <w:rPr>
                <w:rFonts w:hint="eastAsia" w:eastAsia="宋体" w:cs="Courier New"/>
                <w:sz w:val="24"/>
                <w:szCs w:val="24"/>
                <w:lang w:eastAsia="zh-CN"/>
              </w:rPr>
              <w:t xml:space="preserve"> </w:t>
            </w:r>
          </w:p>
        </w:tc>
        <w:tc>
          <w:tcPr>
            <w:tcW w:w="2852" w:type="dxa"/>
            <w:noWrap w:val="0"/>
            <w:vAlign w:val="center"/>
          </w:tcPr>
          <w:p w14:paraId="2D12AA6B">
            <w:pPr>
              <w:spacing w:line="0" w:lineRule="atLeast"/>
              <w:jc w:val="center"/>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建筑业</w:t>
            </w:r>
          </w:p>
        </w:tc>
      </w:tr>
    </w:tbl>
    <w:p w14:paraId="293361E8">
      <w:pPr>
        <w:keepNext w:val="0"/>
        <w:keepLines w:val="0"/>
        <w:pageBreakBefore w:val="0"/>
        <w:spacing w:before="120" w:after="120" w:line="400" w:lineRule="exact"/>
        <w:ind w:firstLine="482"/>
        <w:rPr>
          <w:rFonts w:hint="default" w:ascii="Times New Roman" w:hAnsi="Times New Roman" w:eastAsia="宋体" w:cs="Courier New"/>
          <w:sz w:val="24"/>
          <w:szCs w:val="24"/>
        </w:rPr>
      </w:pPr>
      <w:r>
        <w:rPr>
          <w:rFonts w:hint="eastAsia" w:ascii="宋体" w:hAnsi="宋体" w:eastAsia="宋体" w:cs="Times New Roman"/>
          <w:b/>
          <w:color w:val="auto"/>
          <w:sz w:val="24"/>
          <w:szCs w:val="24"/>
          <w:highlight w:val="none"/>
        </w:rPr>
        <w:t>二</w:t>
      </w:r>
      <w:r>
        <w:rPr>
          <w:rFonts w:hint="default" w:ascii="宋体" w:hAnsi="宋体" w:eastAsia="宋体" w:cs="Times New Roman"/>
          <w:b/>
          <w:color w:val="auto"/>
          <w:sz w:val="24"/>
          <w:szCs w:val="24"/>
          <w:highlight w:val="none"/>
        </w:rPr>
        <w:t>、</w:t>
      </w:r>
      <w:r>
        <w:rPr>
          <w:rFonts w:hint="eastAsia" w:ascii="Times New Roman" w:hAnsi="Times New Roman" w:eastAsia="宋体" w:cs="Courier New"/>
          <w:b/>
          <w:bCs/>
          <w:sz w:val="24"/>
          <w:szCs w:val="24"/>
        </w:rPr>
        <w:t>项目概况</w:t>
      </w:r>
    </w:p>
    <w:p w14:paraId="4A747C02">
      <w:pPr>
        <w:keepNext w:val="0"/>
        <w:keepLines w:val="0"/>
        <w:pageBreakBefore w:val="0"/>
        <w:widowControl/>
        <w:suppressLineNumbers w:val="0"/>
        <w:spacing w:line="400" w:lineRule="exact"/>
        <w:ind w:firstLine="480"/>
        <w:jc w:val="both"/>
        <w:outlineLvl w:val="9"/>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1、项目名称：</w:t>
      </w:r>
      <w:r>
        <w:rPr>
          <w:rFonts w:hint="eastAsia" w:ascii="宋体" w:hAnsi="宋体" w:cs="宋体"/>
          <w:b w:val="0"/>
          <w:bCs w:val="0"/>
          <w:color w:val="auto"/>
          <w:sz w:val="24"/>
          <w:szCs w:val="24"/>
          <w:highlight w:val="none"/>
          <w:lang w:val="en-US" w:eastAsia="zh-CN" w:bidi="ar"/>
        </w:rPr>
        <w:t>沭阳县向阳初级中学二期塑胶运动场维修和新建篮排球场及周边地面铺装改造工程</w:t>
      </w:r>
      <w:r>
        <w:rPr>
          <w:rFonts w:hint="eastAsia" w:ascii="宋体" w:hAnsi="宋体" w:eastAsia="宋体" w:cs="宋体"/>
          <w:b w:val="0"/>
          <w:bCs w:val="0"/>
          <w:color w:val="auto"/>
          <w:sz w:val="24"/>
          <w:szCs w:val="24"/>
          <w:highlight w:val="none"/>
          <w:lang w:val="en-US" w:eastAsia="zh-CN" w:bidi="ar"/>
        </w:rPr>
        <w:t xml:space="preserve"> </w:t>
      </w:r>
    </w:p>
    <w:p w14:paraId="453E58DC">
      <w:pPr>
        <w:keepNext w:val="0"/>
        <w:keepLines w:val="0"/>
        <w:pageBreakBefore w:val="0"/>
        <w:widowControl/>
        <w:suppressLineNumbers w:val="0"/>
        <w:spacing w:line="400" w:lineRule="exact"/>
        <w:ind w:firstLine="480"/>
        <w:jc w:val="both"/>
        <w:outlineLvl w:val="9"/>
        <w:rPr>
          <w:rFonts w:hint="eastAsia" w:ascii="宋体" w:hAnsi="宋体" w:eastAsia="宋体" w:cs="宋体"/>
          <w:b w:val="0"/>
          <w:bCs w:val="0"/>
          <w:color w:val="FF0000"/>
          <w:sz w:val="24"/>
          <w:szCs w:val="24"/>
          <w:highlight w:val="yellow"/>
          <w:lang w:val="en-US" w:eastAsia="zh-CN" w:bidi="ar"/>
        </w:rPr>
      </w:pPr>
      <w:r>
        <w:rPr>
          <w:rFonts w:hint="eastAsia" w:ascii="宋体" w:hAnsi="宋体" w:eastAsia="宋体" w:cs="宋体"/>
          <w:b w:val="0"/>
          <w:bCs w:val="0"/>
          <w:color w:val="auto"/>
          <w:sz w:val="24"/>
          <w:szCs w:val="24"/>
          <w:highlight w:val="none"/>
          <w:lang w:val="en-US" w:eastAsia="zh-CN" w:bidi="ar"/>
        </w:rPr>
        <w:t>2、采购内容：内容为翻新运动场，铺设塑胶地坪约4924㎡，人造草坪约1548㎡，硅PU约1224㎡，浇筑地坪并铺设沥青面层约6053㎡，路牙石铺设约541m，太阳能路灯约20盏，铺设排水管约591米；</w:t>
      </w:r>
      <w:r>
        <w:rPr>
          <w:rFonts w:hint="eastAsia" w:ascii="Times New Roman" w:hAnsi="Times New Roman" w:eastAsia="宋体" w:cs="仿宋"/>
          <w:color w:val="auto"/>
          <w:sz w:val="24"/>
          <w:szCs w:val="24"/>
          <w:highlight w:val="none"/>
        </w:rPr>
        <w:t>（</w:t>
      </w:r>
      <w:r>
        <w:rPr>
          <w:rFonts w:hint="eastAsia" w:ascii="Times New Roman" w:hAnsi="Times New Roman" w:eastAsia="宋体" w:cs="仿宋"/>
          <w:color w:val="auto"/>
          <w:sz w:val="24"/>
          <w:szCs w:val="24"/>
          <w:highlight w:val="none"/>
          <w:lang w:val="en-US" w:eastAsia="zh-CN"/>
        </w:rPr>
        <w:t>具体工程量清单与图纸</w:t>
      </w:r>
      <w:r>
        <w:rPr>
          <w:rFonts w:hint="eastAsia" w:ascii="Times New Roman" w:hAnsi="Times New Roman" w:eastAsia="宋体" w:cs="仿宋"/>
          <w:color w:val="auto"/>
          <w:sz w:val="24"/>
          <w:szCs w:val="24"/>
          <w:highlight w:val="none"/>
        </w:rPr>
        <w:t>）</w:t>
      </w:r>
      <w:r>
        <w:rPr>
          <w:rFonts w:hint="eastAsia" w:ascii="Times New Roman" w:hAnsi="Times New Roman" w:eastAsia="宋体" w:cs="仿宋"/>
          <w:color w:val="auto"/>
          <w:sz w:val="24"/>
          <w:szCs w:val="24"/>
          <w:highlight w:val="none"/>
          <w:lang w:eastAsia="zh-CN"/>
        </w:rPr>
        <w:t>。</w:t>
      </w:r>
    </w:p>
    <w:p w14:paraId="0D153C58">
      <w:pPr>
        <w:keepNext w:val="0"/>
        <w:keepLines w:val="0"/>
        <w:pageBreakBefore w:val="0"/>
        <w:widowControl/>
        <w:suppressLineNumbers w:val="0"/>
        <w:spacing w:line="400" w:lineRule="exact"/>
        <w:ind w:firstLine="480"/>
        <w:jc w:val="both"/>
        <w:outlineLvl w:val="9"/>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3、工期：</w:t>
      </w:r>
      <w:r>
        <w:rPr>
          <w:rFonts w:hint="eastAsia" w:ascii="宋体" w:hAnsi="宋体" w:cs="宋体"/>
          <w:b w:val="0"/>
          <w:bCs w:val="0"/>
          <w:color w:val="auto"/>
          <w:sz w:val="24"/>
          <w:szCs w:val="24"/>
          <w:highlight w:val="none"/>
          <w:lang w:val="en-US" w:eastAsia="zh-CN" w:bidi="ar"/>
        </w:rPr>
        <w:t>36日历天</w:t>
      </w:r>
      <w:r>
        <w:rPr>
          <w:rFonts w:hint="eastAsia" w:ascii="宋体" w:hAnsi="宋体" w:eastAsia="宋体" w:cs="宋体"/>
          <w:b w:val="0"/>
          <w:bCs w:val="0"/>
          <w:color w:val="auto"/>
          <w:sz w:val="24"/>
          <w:szCs w:val="24"/>
          <w:highlight w:val="none"/>
          <w:lang w:val="en-US" w:eastAsia="zh-CN" w:bidi="ar"/>
        </w:rPr>
        <w:t>；</w:t>
      </w:r>
    </w:p>
    <w:p w14:paraId="1D079277">
      <w:pPr>
        <w:keepNext w:val="0"/>
        <w:keepLines w:val="0"/>
        <w:pageBreakBefore w:val="0"/>
        <w:widowControl/>
        <w:suppressLineNumbers w:val="0"/>
        <w:spacing w:line="400" w:lineRule="exact"/>
        <w:ind w:firstLine="480"/>
        <w:jc w:val="both"/>
        <w:outlineLvl w:val="9"/>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4、质量要求：合格；</w:t>
      </w:r>
    </w:p>
    <w:p w14:paraId="05DD49F2">
      <w:pPr>
        <w:keepNext w:val="0"/>
        <w:keepLines w:val="0"/>
        <w:pageBreakBefore w:val="0"/>
        <w:widowControl/>
        <w:suppressLineNumbers w:val="0"/>
        <w:spacing w:line="400" w:lineRule="exact"/>
        <w:ind w:firstLine="480"/>
        <w:jc w:val="both"/>
        <w:outlineLvl w:val="9"/>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5、塑胶面层、硅 PU、人造草坪质保期8年；</w:t>
      </w:r>
    </w:p>
    <w:p w14:paraId="29945F01">
      <w:pPr>
        <w:keepNext w:val="0"/>
        <w:keepLines w:val="0"/>
        <w:pageBreakBefore w:val="0"/>
        <w:spacing w:before="120" w:after="120" w:line="400" w:lineRule="exact"/>
        <w:ind w:firstLine="482"/>
        <w:rPr>
          <w:rFonts w:hint="eastAsia" w:ascii="Times New Roman" w:hAnsi="Times New Roman" w:eastAsia="宋体" w:cs="Courier New"/>
          <w:b/>
          <w:bCs/>
          <w:sz w:val="24"/>
          <w:szCs w:val="24"/>
          <w:highlight w:val="yellow"/>
          <w:lang w:eastAsia="zh-CN"/>
        </w:rPr>
      </w:pPr>
      <w:r>
        <w:rPr>
          <w:rFonts w:hint="eastAsia" w:ascii="Times New Roman" w:hAnsi="Times New Roman" w:eastAsia="宋体" w:cs="Courier New"/>
          <w:b/>
          <w:bCs/>
          <w:sz w:val="24"/>
          <w:szCs w:val="24"/>
          <w:lang w:val="en-US" w:eastAsia="zh-CN"/>
        </w:rPr>
        <w:t>三</w:t>
      </w:r>
      <w:r>
        <w:rPr>
          <w:rFonts w:hint="eastAsia" w:ascii="Times New Roman" w:hAnsi="Times New Roman" w:eastAsia="宋体" w:cs="Courier New"/>
          <w:b/>
          <w:bCs/>
          <w:sz w:val="24"/>
          <w:szCs w:val="24"/>
        </w:rPr>
        <w:t>、付款方式</w:t>
      </w:r>
    </w:p>
    <w:p w14:paraId="419B26A3">
      <w:pPr>
        <w:keepNext w:val="0"/>
        <w:keepLines w:val="0"/>
        <w:pageBreakBefore w:val="0"/>
        <w:spacing w:line="400" w:lineRule="exact"/>
        <w:ind w:firstLine="480"/>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Courier New"/>
          <w:sz w:val="24"/>
          <w:szCs w:val="24"/>
          <w:lang w:eastAsia="zh-CN"/>
        </w:rPr>
        <w:t>合同签订后，承包人向发包人提供合同价10%的预付款担保后，发包人支付合同价款的10%作为预付款，完成合同工程量的50%</w:t>
      </w:r>
      <w:r>
        <w:rPr>
          <w:rFonts w:hint="eastAsia" w:ascii="Times New Roman" w:hAnsi="Times New Roman" w:cs="Courier New"/>
          <w:sz w:val="24"/>
          <w:szCs w:val="24"/>
          <w:lang w:eastAsia="zh-CN"/>
        </w:rPr>
        <w:t>，支</w:t>
      </w:r>
      <w:r>
        <w:rPr>
          <w:rFonts w:hint="eastAsia" w:ascii="Times New Roman" w:hAnsi="Times New Roman" w:eastAsia="宋体" w:cs="Courier New"/>
          <w:sz w:val="24"/>
          <w:szCs w:val="24"/>
          <w:lang w:eastAsia="zh-CN"/>
        </w:rPr>
        <w:t>付合同价款的30%；工程完工，经验收合格后，付至合同价款的80%；工程审计结束付至工程审定价款的97%；余款待缺陷责任期期满且无质量问题后一次性付清</w:t>
      </w:r>
      <w:r>
        <w:rPr>
          <w:rFonts w:hint="eastAsia" w:ascii="Times New Roman" w:hAnsi="Times New Roman" w:cs="Courier New"/>
          <w:sz w:val="24"/>
          <w:szCs w:val="24"/>
          <w:lang w:eastAsia="zh-CN"/>
        </w:rPr>
        <w:t>（</w:t>
      </w:r>
      <w:r>
        <w:rPr>
          <w:rFonts w:hint="eastAsia" w:ascii="Times New Roman" w:hAnsi="Times New Roman" w:eastAsia="宋体" w:cs="Courier New"/>
          <w:sz w:val="24"/>
          <w:szCs w:val="24"/>
          <w:lang w:eastAsia="zh-CN"/>
        </w:rPr>
        <w:t>无息</w:t>
      </w:r>
      <w:r>
        <w:rPr>
          <w:rFonts w:hint="eastAsia" w:ascii="Times New Roman" w:hAnsi="Times New Roman" w:cs="Courier New"/>
          <w:sz w:val="24"/>
          <w:szCs w:val="24"/>
          <w:lang w:eastAsia="zh-CN"/>
        </w:rPr>
        <w:t>）</w:t>
      </w:r>
      <w:r>
        <w:rPr>
          <w:rFonts w:hint="eastAsia" w:ascii="Times New Roman" w:hAnsi="Times New Roman" w:eastAsia="宋体" w:cs="Courier New"/>
          <w:sz w:val="24"/>
          <w:szCs w:val="24"/>
          <w:lang w:eastAsia="zh-CN"/>
        </w:rPr>
        <w:t xml:space="preserve">。 </w:t>
      </w:r>
    </w:p>
    <w:p w14:paraId="4BC8E6F1">
      <w:pPr>
        <w:keepNext w:val="0"/>
        <w:keepLines w:val="0"/>
        <w:pageBreakBefore w:val="0"/>
        <w:spacing w:line="400" w:lineRule="exact"/>
        <w:ind w:firstLine="480"/>
        <w:rPr>
          <w:rFonts w:hint="eastAsia" w:ascii="Times New Roman" w:hAnsi="Times New Roman" w:eastAsia="宋体" w:cs="Courier New"/>
          <w:sz w:val="24"/>
          <w:szCs w:val="24"/>
        </w:rPr>
      </w:pPr>
      <w:r>
        <w:rPr>
          <w:rFonts w:hint="eastAsia" w:ascii="Times New Roman" w:hAnsi="Times New Roman" w:eastAsia="宋体" w:cs="Courier New"/>
          <w:sz w:val="24"/>
          <w:szCs w:val="24"/>
        </w:rPr>
        <w:t>注：1.对于满足合同约定支付条件的，自收到发票后10个工作日内将资金支付到合同约定的供应商账户或供应商数字人民币账户。2.上级资金到位后，按照施工进度付款。</w:t>
      </w:r>
    </w:p>
    <w:p w14:paraId="7245380E">
      <w:pPr>
        <w:keepNext w:val="0"/>
        <w:keepLines w:val="0"/>
        <w:pageBreakBefore w:val="0"/>
        <w:numPr>
          <w:ilvl w:val="0"/>
          <w:numId w:val="0"/>
        </w:numPr>
        <w:spacing w:line="400" w:lineRule="exact"/>
        <w:ind w:firstLine="480"/>
        <w:jc w:val="both"/>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SA"/>
        </w:rPr>
        <w:t>★四、</w:t>
      </w:r>
      <w:r>
        <w:rPr>
          <w:rFonts w:hint="eastAsia" w:ascii="宋体" w:hAnsi="宋体" w:eastAsia="宋体" w:cs="宋体"/>
          <w:b/>
          <w:bCs/>
          <w:color w:val="auto"/>
          <w:sz w:val="24"/>
          <w:szCs w:val="24"/>
          <w:highlight w:val="none"/>
          <w:lang w:eastAsia="zh-CN"/>
        </w:rPr>
        <w:t>工程量清单</w:t>
      </w:r>
    </w:p>
    <w:p w14:paraId="3E67ECD1">
      <w:pPr>
        <w:tabs>
          <w:tab w:val="left" w:pos="420"/>
        </w:tabs>
        <w:spacing w:line="400" w:lineRule="exact"/>
        <w:ind w:firstLine="480"/>
        <w:jc w:val="left"/>
        <w:rPr>
          <w:rFonts w:hint="default"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p>
    <w:p w14:paraId="665EF080">
      <w:pPr>
        <w:tabs>
          <w:tab w:val="left" w:pos="420"/>
        </w:tabs>
        <w:spacing w:line="400" w:lineRule="exact"/>
        <w:ind w:firstLine="480"/>
        <w:jc w:val="left"/>
        <w:rPr>
          <w:rFonts w:hint="eastAsia" w:ascii="宋体" w:hAnsi="宋体" w:eastAsia="宋体" w:cs="宋体"/>
          <w:b w:val="0"/>
          <w:bCs w:val="0"/>
          <w:color w:val="auto"/>
          <w:sz w:val="24"/>
          <w:szCs w:val="24"/>
          <w:highlight w:val="none"/>
          <w:lang w:val="en-US" w:eastAsia="zh-CN" w:bidi="ar"/>
        </w:rPr>
      </w:pPr>
      <w:r>
        <w:rPr>
          <w:rFonts w:hint="eastAsia" w:ascii="Times New Roman" w:hAnsi="Times New Roman" w:eastAsia="宋体" w:cs="仿宋"/>
          <w:color w:val="auto"/>
          <w:sz w:val="24"/>
          <w:szCs w:val="22"/>
          <w:highlight w:val="none"/>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p>
    <w:p w14:paraId="4D8DB241">
      <w:pPr>
        <w:keepNext w:val="0"/>
        <w:keepLines w:val="0"/>
        <w:pageBreakBefore w:val="0"/>
        <w:pBdr>
          <w:top w:val="none" w:color="000000" w:sz="0" w:space="0"/>
          <w:left w:val="none" w:color="000000" w:sz="0" w:space="0"/>
          <w:bottom w:val="none" w:color="000000" w:sz="0" w:space="0"/>
          <w:right w:val="none" w:color="000000" w:sz="0" w:space="0"/>
        </w:pBdr>
        <w:spacing w:line="380" w:lineRule="exact"/>
        <w:ind w:left="0" w:right="0" w:firstLine="482"/>
        <w:jc w:val="both"/>
        <w:outlineLvl w:val="9"/>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五、项目实施</w:t>
      </w:r>
    </w:p>
    <w:p w14:paraId="39CC398C">
      <w:pPr>
        <w:keepNext w:val="0"/>
        <w:keepLines w:val="0"/>
        <w:pageBreakBefore w:val="0"/>
        <w:pBdr>
          <w:top w:val="none" w:color="000000" w:sz="0" w:space="0"/>
          <w:left w:val="none" w:color="000000" w:sz="0" w:space="0"/>
          <w:bottom w:val="none" w:color="000000" w:sz="0" w:space="0"/>
          <w:right w:val="none" w:color="000000" w:sz="0" w:space="0"/>
        </w:pBdr>
        <w:spacing w:line="380" w:lineRule="exact"/>
        <w:ind w:left="0" w:right="0" w:firstLine="482"/>
        <w:jc w:val="both"/>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（一）</w:t>
      </w:r>
      <w:r>
        <w:rPr>
          <w:rFonts w:hint="eastAsia" w:ascii="宋体" w:hAnsi="宋体" w:eastAsia="宋体" w:cs="宋体"/>
          <w:b/>
          <w:color w:val="auto"/>
          <w:sz w:val="24"/>
          <w:szCs w:val="24"/>
          <w:highlight w:val="none"/>
        </w:rPr>
        <w:t>项目实施方案</w:t>
      </w:r>
    </w:p>
    <w:p w14:paraId="372FE3E1">
      <w:pPr>
        <w:keepNext w:val="0"/>
        <w:keepLines w:val="0"/>
        <w:pageBreakBefore w:val="0"/>
        <w:pBdr>
          <w:top w:val="none" w:color="000000" w:sz="0" w:space="0"/>
          <w:left w:val="none" w:color="000000" w:sz="0" w:space="0"/>
          <w:bottom w:val="none" w:color="000000" w:sz="0" w:space="0"/>
          <w:right w:val="none" w:color="000000" w:sz="0" w:space="0"/>
        </w:pBdr>
        <w:spacing w:line="380" w:lineRule="exact"/>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该项目提供符合采购方情况的设备交付方案和安装调试方案。根据其完善性、可实施性、有效性等情况进行综合评审。要求：具有明确的交货时间，方案全面，可实施性强，设备交付安装安排合理，时间进度安排合理。</w:t>
      </w:r>
    </w:p>
    <w:p w14:paraId="48E35F7A">
      <w:pPr>
        <w:keepNext w:val="0"/>
        <w:keepLines w:val="0"/>
        <w:pageBreakBefore w:val="0"/>
        <w:pBdr>
          <w:top w:val="none" w:color="000000" w:sz="0" w:space="0"/>
          <w:left w:val="none" w:color="000000" w:sz="0" w:space="0"/>
          <w:bottom w:val="none" w:color="000000" w:sz="0" w:space="0"/>
          <w:right w:val="none" w:color="000000" w:sz="0" w:space="0"/>
        </w:pBdr>
        <w:spacing w:line="380" w:lineRule="exact"/>
        <w:ind w:left="0" w:right="0" w:firstLine="482"/>
        <w:jc w:val="both"/>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（二）</w:t>
      </w:r>
      <w:r>
        <w:rPr>
          <w:rFonts w:hint="eastAsia" w:ascii="宋体" w:hAnsi="宋体" w:eastAsia="宋体" w:cs="宋体"/>
          <w:b/>
          <w:color w:val="auto"/>
          <w:sz w:val="24"/>
          <w:szCs w:val="24"/>
          <w:highlight w:val="none"/>
        </w:rPr>
        <w:t>售后服务方案</w:t>
      </w:r>
    </w:p>
    <w:p w14:paraId="057CE25F">
      <w:pPr>
        <w:keepNext w:val="0"/>
        <w:keepLines w:val="0"/>
        <w:pageBreakBefore w:val="0"/>
        <w:pBdr>
          <w:top w:val="none" w:color="000000" w:sz="0" w:space="0"/>
          <w:left w:val="none" w:color="000000" w:sz="0" w:space="0"/>
          <w:bottom w:val="none" w:color="000000" w:sz="0" w:space="0"/>
          <w:right w:val="none" w:color="000000" w:sz="0" w:space="0"/>
        </w:pBdr>
        <w:spacing w:line="380" w:lineRule="exact"/>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根据该项目提供符合情况的售后及应急服务方案及售后服务承诺。根据其完善性、可实施性及承诺响应时间、工程到场时间进行综合评审。要求：响应时间满足2小时内电话响应进行线上指导，24小时内</w:t>
      </w:r>
      <w:r>
        <w:rPr>
          <w:rFonts w:hint="eastAsia" w:ascii="宋体" w:hAnsi="宋体" w:cs="宋体"/>
          <w:color w:val="auto"/>
          <w:sz w:val="24"/>
          <w:szCs w:val="24"/>
          <w:highlight w:val="none"/>
          <w:lang w:eastAsia="zh-CN"/>
        </w:rPr>
        <w:t>到达</w:t>
      </w:r>
      <w:r>
        <w:rPr>
          <w:rFonts w:hint="eastAsia" w:ascii="宋体" w:hAnsi="宋体" w:eastAsia="宋体" w:cs="宋体"/>
          <w:color w:val="auto"/>
          <w:sz w:val="24"/>
          <w:szCs w:val="24"/>
          <w:highlight w:val="none"/>
        </w:rPr>
        <w:t>现场，并提供备用配件供临时使用。应急售后措施完善</w:t>
      </w:r>
      <w:r>
        <w:rPr>
          <w:rFonts w:hint="eastAsia" w:ascii="宋体" w:hAnsi="宋体" w:cs="宋体"/>
          <w:color w:val="auto"/>
          <w:sz w:val="24"/>
          <w:szCs w:val="24"/>
          <w:highlight w:val="none"/>
          <w:lang w:eastAsia="zh-CN"/>
        </w:rPr>
        <w:t>，具</w:t>
      </w:r>
      <w:r>
        <w:rPr>
          <w:rFonts w:hint="eastAsia" w:ascii="宋体" w:hAnsi="宋体" w:eastAsia="宋体" w:cs="宋体"/>
          <w:color w:val="auto"/>
          <w:sz w:val="24"/>
          <w:szCs w:val="24"/>
          <w:highlight w:val="none"/>
        </w:rPr>
        <w:t>有预见性，对可能存在的情况有具体应对方案和具体时间节点安排，管理力量雄厚，技术人员专业素养高且有经验，人员配备合理，承诺响应时间、到场时间等方案。</w:t>
      </w:r>
    </w:p>
    <w:p w14:paraId="6841EAE4">
      <w:pPr>
        <w:keepNext w:val="0"/>
        <w:keepLines w:val="0"/>
        <w:pageBreakBefore w:val="0"/>
        <w:spacing w:line="380" w:lineRule="exact"/>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（三）项目实施方案要求 </w:t>
      </w:r>
    </w:p>
    <w:p w14:paraId="1286AC96">
      <w:pPr>
        <w:keepNext w:val="0"/>
        <w:keepLines w:val="0"/>
        <w:pageBreakBefore w:val="0"/>
        <w:tabs>
          <w:tab w:val="left" w:pos="420"/>
        </w:tabs>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根据采购项目具体特点和实际需要编制切实可行的施工组织总体设想、方案、施 </w:t>
      </w:r>
    </w:p>
    <w:p w14:paraId="69071AEA">
      <w:pPr>
        <w:keepNext w:val="0"/>
        <w:keepLines w:val="0"/>
        <w:pageBreakBefore w:val="0"/>
        <w:tabs>
          <w:tab w:val="left" w:pos="420"/>
        </w:tabs>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工方案及质量保证措施、施工进度计划和各阶段进度的保证措施、劳动力、机械设备和材料投入计划、安全文明施工及环境保护措施，同时应对关键施工技术、工艺提出相应技术措施。 </w:t>
      </w:r>
    </w:p>
    <w:p w14:paraId="0BB08CA2">
      <w:pPr>
        <w:keepNext w:val="0"/>
        <w:keepLines w:val="0"/>
        <w:pageBreakBefore w:val="0"/>
        <w:tabs>
          <w:tab w:val="left" w:pos="420"/>
        </w:tabs>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（1）施工组织总体设想、方案：方案内容完整，符合实际情况且优于规范要求</w:t>
      </w:r>
      <w:r>
        <w:rPr>
          <w:rFonts w:hint="eastAsia" w:ascii="宋体" w:hAnsi="宋体" w:cs="宋体"/>
          <w:color w:val="auto"/>
          <w:sz w:val="24"/>
          <w:szCs w:val="24"/>
          <w:highlight w:val="none"/>
          <w:lang w:val="en-US" w:eastAsia="zh-CN" w:bidi="ar-SA"/>
        </w:rPr>
        <w:t>的</w:t>
      </w:r>
      <w:r>
        <w:rPr>
          <w:rFonts w:hint="eastAsia" w:ascii="宋体" w:hAnsi="宋体" w:eastAsia="宋体" w:cs="宋体"/>
          <w:color w:val="auto"/>
          <w:sz w:val="24"/>
          <w:szCs w:val="24"/>
          <w:highlight w:val="none"/>
          <w:lang w:val="en-US" w:eastAsia="zh-CN" w:bidi="ar-SA"/>
        </w:rPr>
        <w:t xml:space="preserve">施工组织内容、方法与技术措施应完整、具体、合理应符合要求。 </w:t>
      </w:r>
    </w:p>
    <w:p w14:paraId="2161D39D">
      <w:pPr>
        <w:keepNext w:val="0"/>
        <w:keepLines w:val="0"/>
        <w:pageBreakBefore w:val="0"/>
        <w:tabs>
          <w:tab w:val="left" w:pos="420"/>
        </w:tabs>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（2）施工方案及质量保证措施：根据本工程的现场实际情况提供施工方案及质量保证措施应全面、完整、合理、进度应符合要求。 </w:t>
      </w:r>
    </w:p>
    <w:p w14:paraId="3FC959C7">
      <w:pPr>
        <w:keepNext w:val="0"/>
        <w:keepLines w:val="0"/>
        <w:pageBreakBefore w:val="0"/>
        <w:tabs>
          <w:tab w:val="left" w:pos="420"/>
        </w:tabs>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（3）施工进度计划和各阶段进度的保证措施：对本次施工现场实际情况的施工进度计划和各阶段进度的保证措施等应完整、详细具体应符合要求。 </w:t>
      </w:r>
    </w:p>
    <w:p w14:paraId="79F30DC8">
      <w:pPr>
        <w:keepNext w:val="0"/>
        <w:keepLines w:val="0"/>
        <w:pageBreakBefore w:val="0"/>
        <w:tabs>
          <w:tab w:val="left" w:pos="420"/>
        </w:tabs>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（4）拟投入本工程的机械、设备的种类：拟投入本工程的机械、设备的种类是否齐全、数量是否满足工程施工要求、是否符合本地区施工现场特点。 </w:t>
      </w:r>
    </w:p>
    <w:p w14:paraId="22C3C45A">
      <w:pPr>
        <w:keepNext w:val="0"/>
        <w:keepLines w:val="0"/>
        <w:pageBreakBefore w:val="0"/>
        <w:tabs>
          <w:tab w:val="left" w:pos="420"/>
        </w:tabs>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（5）安全文明施工及环境保护措施：根据响应文件中提供的安全文明施工及环境保护措施等应完整、详细具体应符合要求。</w:t>
      </w:r>
    </w:p>
    <w:p w14:paraId="22C5AEAD">
      <w:pPr>
        <w:keepNext w:val="0"/>
        <w:keepLines w:val="0"/>
        <w:pageBreakBefore w:val="0"/>
        <w:widowControl w:val="0"/>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乙方应对采购、安装现场进行详细的踏勘，了解货物安装的具体位置，货物安装的具体范围、拆除加固工作是否完成、设备装卸的行进路线、运输、储存空间、装卸限制、垃圾清理外运及一切可能影响到正常货物安装的因素，其涉及的一切费用含在合同价中。 </w:t>
      </w:r>
    </w:p>
    <w:p w14:paraId="732FDBDE">
      <w:pPr>
        <w:keepNext w:val="0"/>
        <w:keepLines w:val="0"/>
        <w:pageBreakBefore w:val="0"/>
        <w:widowControl w:val="0"/>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（7）包装要求及费用承担：按规范的标准包装，但应</w:t>
      </w:r>
      <w:r>
        <w:rPr>
          <w:rFonts w:hint="eastAsia" w:ascii="宋体" w:hAnsi="宋体" w:cs="宋体"/>
          <w:color w:val="auto"/>
          <w:sz w:val="24"/>
          <w:szCs w:val="24"/>
          <w:highlight w:val="none"/>
          <w:lang w:val="en-US" w:eastAsia="zh-CN" w:bidi="ar-SA"/>
        </w:rPr>
        <w:t>考虑</w:t>
      </w:r>
      <w:r>
        <w:rPr>
          <w:rFonts w:hint="eastAsia" w:ascii="宋体" w:hAnsi="宋体" w:eastAsia="宋体" w:cs="宋体"/>
          <w:color w:val="auto"/>
          <w:sz w:val="24"/>
          <w:szCs w:val="24"/>
          <w:highlight w:val="none"/>
          <w:lang w:val="en-US" w:eastAsia="zh-CN" w:bidi="ar-SA"/>
        </w:rPr>
        <w:t>防漏、防潮、防震、防盗和可能会发生的野蛮装卸等内陆运输及多次装卸之需要。费用包含在合同价中， 由乙方承担与支付。</w:t>
      </w:r>
    </w:p>
    <w:p w14:paraId="285325C6">
      <w:pPr>
        <w:keepNext w:val="0"/>
        <w:keepLines w:val="0"/>
        <w:pageBreakBefore w:val="0"/>
        <w:spacing w:line="380" w:lineRule="exact"/>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（四）施工验收方案、服务方案及应急措施：</w:t>
      </w:r>
    </w:p>
    <w:p w14:paraId="2C20E0FC">
      <w:pPr>
        <w:keepNext w:val="0"/>
        <w:keepLines w:val="0"/>
        <w:pageBreakBefore w:val="0"/>
        <w:widowControl w:val="0"/>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在发货前，乙方应对货物的质量、规格、性能、数量或重量等进行准确而全面的检验，并出具一份证明货物符合合同规定的证书。该证书将作为提交付款单据的一部分，但有关质量、规格、性能、数量或重量的检验不应视为最终检验。检验的结果和细节应附在检验证书后面。</w:t>
      </w:r>
    </w:p>
    <w:p w14:paraId="516FE943">
      <w:pPr>
        <w:keepNext w:val="0"/>
        <w:keepLines w:val="0"/>
        <w:pageBreakBefore w:val="0"/>
        <w:widowControl w:val="0"/>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（2）货物交付后，在安装前应仔细检查货物自身无缺陷后方可安装，如果存在设备破损、自身材质、规格等质量缺陷，甲方有权要求将货物退场，由此引起的一切后果由乙方承担。</w:t>
      </w:r>
    </w:p>
    <w:p w14:paraId="1DCB2185">
      <w:pPr>
        <w:keepNext w:val="0"/>
        <w:keepLines w:val="0"/>
        <w:pageBreakBefore w:val="0"/>
        <w:widowControl w:val="0"/>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（3）货物进场后乙方继续负责看管工作，如因看管不善所造成的一切损失均由乙方承担；设备进场后乙方应准备好相关初步验收资料，验收内容包括：产地、货号、规格、数量、外观质量</w:t>
      </w:r>
      <w:r>
        <w:rPr>
          <w:rFonts w:hint="eastAsia" w:ascii="宋体" w:hAnsi="宋体" w:cs="宋体"/>
          <w:color w:val="auto"/>
          <w:sz w:val="24"/>
          <w:szCs w:val="24"/>
          <w:highlight w:val="none"/>
          <w:lang w:val="en-US" w:eastAsia="zh-CN" w:bidi="ar-SA"/>
        </w:rPr>
        <w:t>、以</w:t>
      </w:r>
      <w:r>
        <w:rPr>
          <w:rFonts w:hint="eastAsia" w:ascii="宋体" w:hAnsi="宋体" w:eastAsia="宋体" w:cs="宋体"/>
          <w:color w:val="auto"/>
          <w:sz w:val="24"/>
          <w:szCs w:val="24"/>
          <w:highlight w:val="none"/>
          <w:lang w:val="en-US" w:eastAsia="zh-CN" w:bidi="ar-SA"/>
        </w:rPr>
        <w:t>及设备是否完好。甲方应按签订采购合同约定时间组织验收，并出具书面初步验收报告。</w:t>
      </w:r>
    </w:p>
    <w:p w14:paraId="6C2A1063">
      <w:pPr>
        <w:keepNext w:val="0"/>
        <w:keepLines w:val="0"/>
        <w:pageBreakBefore w:val="0"/>
        <w:widowControl w:val="0"/>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乙方货物全部进场安装调试，并提供相关初步验收资料后3日内，甲方组织验收并出具验收报告。如果设备的质量、规格与合同规定不符，或在质量保证期内发现货物是有缺陷的（包括潜在缺陷或使用不符合要求的材料），甲方应报请法定检验机构进行检测（检测费由乙方承担），有权凭其出具的检验报告向乙方提出索赔。</w:t>
      </w:r>
    </w:p>
    <w:p w14:paraId="3BE22127">
      <w:pPr>
        <w:keepNext w:val="0"/>
        <w:keepLines w:val="0"/>
        <w:pageBreakBefore w:val="0"/>
        <w:spacing w:line="380" w:lineRule="exact"/>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（五）施工重点、难点和解决方案以及安全文明施工</w:t>
      </w:r>
    </w:p>
    <w:p w14:paraId="094CAB5E">
      <w:pPr>
        <w:keepNext w:val="0"/>
        <w:keepLines w:val="0"/>
        <w:pageBreakBefore w:val="0"/>
        <w:widowControl w:val="0"/>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施工具体包含图纸和清单中全部内容，中标后根据采购人要求提交施工现场具体施工方案，并经采购人审核同意后方可进行施工。施工结束后对施工过程中破坏的绿化、道路、铺装项目进行恢复。以上所需费用包含在投标报价中，采购人不另行支付。 </w:t>
      </w:r>
    </w:p>
    <w:p w14:paraId="4960CC79">
      <w:pPr>
        <w:keepNext w:val="0"/>
        <w:keepLines w:val="0"/>
        <w:pageBreakBefore w:val="0"/>
        <w:widowControl w:val="0"/>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做好文明施工工作。 </w:t>
      </w:r>
    </w:p>
    <w:p w14:paraId="65FD0FCE">
      <w:pPr>
        <w:keepNext w:val="0"/>
        <w:keepLines w:val="0"/>
        <w:pageBreakBefore w:val="0"/>
        <w:widowControl w:val="0"/>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（3）在施工中如有因成交人的原因所产生的项目量增加、变更等情况，由成交人承担费用。 </w:t>
      </w:r>
    </w:p>
    <w:p w14:paraId="30B0E5CD">
      <w:pPr>
        <w:keepNext w:val="0"/>
        <w:keepLines w:val="0"/>
        <w:pageBreakBefore w:val="0"/>
        <w:widowControl w:val="0"/>
        <w:spacing w:line="380" w:lineRule="exact"/>
        <w:ind w:firstLine="480"/>
        <w:jc w:val="both"/>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（4）依据设计施工图纸和技术文件要求，本工程项目的材料、设备、施工必须达到现行中华人民共和国及省、市、行业的一切法规、规范的要求</w:t>
      </w:r>
    </w:p>
    <w:p w14:paraId="16CA5B73">
      <w:pPr>
        <w:keepNext w:val="0"/>
        <w:keepLines w:val="0"/>
        <w:pageBreakBefore w:val="0"/>
        <w:widowControl w:val="0"/>
        <w:spacing w:line="380" w:lineRule="exact"/>
        <w:ind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六、售后服务要求</w:t>
      </w:r>
    </w:p>
    <w:p w14:paraId="7D8C2A5E">
      <w:pPr>
        <w:keepNext w:val="0"/>
        <w:keepLines w:val="0"/>
        <w:pageBreakBefore w:val="0"/>
        <w:widowControl w:val="0"/>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1、验收通过之日起对所提供产品免费质保期2年</w:t>
      </w:r>
      <w:r>
        <w:rPr>
          <w:rFonts w:hint="eastAsia" w:ascii="宋体" w:hAnsi="宋体" w:eastAsia="宋体" w:cs="宋体"/>
          <w:color w:val="auto"/>
          <w:sz w:val="24"/>
          <w:szCs w:val="24"/>
          <w:highlight w:val="none"/>
          <w:lang w:val="en-US" w:eastAsia="zh-CN" w:bidi="ar-SA"/>
        </w:rPr>
        <w:t>。在维护期内乙方对产品质量实行三包， 中标供应商保证在接到通知后的2小时内进行响应，并在8小时内组织人员到现场进行检修，确因产品本身质量问题的，将组织具备相应资质的技术人员进行维修、更换或退货处理，费用由中标供应商负责。产品出现故障48小时不能修复的，免费提供同等功能的产品供采购人使用，直至故障修复。因中标供应商的维护服务不能满足招标文件及合同要求，给甲方造成损失的，由乙方承担。</w:t>
      </w:r>
    </w:p>
    <w:p w14:paraId="5E48B1A9">
      <w:pPr>
        <w:keepNext w:val="0"/>
        <w:keepLines w:val="0"/>
        <w:pageBreakBefore w:val="0"/>
        <w:widowControl w:val="0"/>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2、技术支持响应时间。一般问题即时电话支持，难点、重点问题 24小时内现场解决，质保期内相关费用由乙方承担，质保期满后乙方收取成本费。 </w:t>
      </w:r>
    </w:p>
    <w:p w14:paraId="2AFC5BA4">
      <w:pPr>
        <w:keepNext w:val="0"/>
        <w:keepLines w:val="0"/>
        <w:pageBreakBefore w:val="0"/>
        <w:pBdr>
          <w:top w:val="none" w:color="000000" w:sz="0" w:space="0"/>
          <w:left w:val="none" w:color="000000" w:sz="0" w:space="0"/>
          <w:bottom w:val="none" w:color="000000" w:sz="0" w:space="0"/>
          <w:right w:val="none" w:color="000000" w:sz="0" w:space="0"/>
        </w:pBdr>
        <w:spacing w:line="380" w:lineRule="exact"/>
        <w:ind w:left="0" w:right="0" w:firstLine="482"/>
        <w:jc w:val="both"/>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lang w:eastAsia="zh-CN"/>
        </w:rPr>
        <w:t>、材料的质量和试验</w:t>
      </w:r>
      <w:r>
        <w:rPr>
          <w:rFonts w:hint="eastAsia" w:ascii="宋体" w:hAnsi="宋体" w:eastAsia="宋体" w:cs="宋体"/>
          <w:b/>
          <w:color w:val="auto"/>
          <w:sz w:val="24"/>
          <w:szCs w:val="24"/>
          <w:highlight w:val="none"/>
        </w:rPr>
        <w:t>要求</w:t>
      </w:r>
    </w:p>
    <w:p w14:paraId="4A0BF8B5">
      <w:pPr>
        <w:keepNext w:val="0"/>
        <w:keepLines w:val="0"/>
        <w:pageBreakBefore w:val="0"/>
        <w:widowControl w:val="0"/>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1、项目完成后，由采购人按照招标文件、投标文件内容，组织相关人员进行验收，并出具验收报告。 </w:t>
      </w:r>
    </w:p>
    <w:p w14:paraId="37B7D17C">
      <w:pPr>
        <w:keepNext w:val="0"/>
        <w:keepLines w:val="0"/>
        <w:pageBreakBefore w:val="0"/>
        <w:widowControl w:val="0"/>
        <w:spacing w:line="400" w:lineRule="exact"/>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采购人应按签订采购合同约定时间组织验收，并出具验收合格报告。采购人在验收中，如发现有与合同规定不符的，应在3天内向供应商提出书面意见，不签发验收单，并同时将该书面意见提交至财政局。供应商在接到采购人书面意见后，应在 5天内予以处理。</w:t>
      </w:r>
    </w:p>
    <w:p w14:paraId="017C2B71">
      <w:pPr>
        <w:keepNext w:val="0"/>
        <w:keepLines w:val="0"/>
        <w:pageBreakBefore w:val="0"/>
        <w:pBdr>
          <w:top w:val="none" w:color="000000" w:sz="0" w:space="0"/>
          <w:left w:val="none" w:color="000000" w:sz="0" w:space="0"/>
          <w:bottom w:val="none" w:color="000000" w:sz="0" w:space="0"/>
          <w:right w:val="none" w:color="000000" w:sz="0" w:space="0"/>
        </w:pBdr>
        <w:spacing w:line="520" w:lineRule="exact"/>
        <w:ind w:left="0" w:right="0" w:firstLine="482"/>
        <w:jc w:val="both"/>
        <w:outlineLvl w:val="9"/>
        <w:rPr>
          <w:rFonts w:hint="default"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八、其他要求</w:t>
      </w:r>
    </w:p>
    <w:p w14:paraId="07EA27CD">
      <w:pPr>
        <w:keepNext w:val="0"/>
        <w:keepLines w:val="0"/>
        <w:pageBreakBefore w:val="0"/>
        <w:widowControl w:val="0"/>
        <w:spacing w:line="400" w:lineRule="exact"/>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1.政府采购需求标准</w:t>
      </w:r>
    </w:p>
    <w:p w14:paraId="1476F5AA">
      <w:pPr>
        <w:keepNext w:val="0"/>
        <w:keepLines w:val="0"/>
        <w:pageBreakBefore w:val="0"/>
        <w:widowControl w:val="0"/>
        <w:spacing w:line="400" w:lineRule="exact"/>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1.1商品包装、快递包装政府采购需求标准（试行）</w:t>
      </w:r>
    </w:p>
    <w:p w14:paraId="54E28E37">
      <w:pPr>
        <w:keepNext w:val="0"/>
        <w:keepLines w:val="0"/>
        <w:pageBreakBefore w:val="0"/>
        <w:widowControl w:val="0"/>
        <w:spacing w:line="400" w:lineRule="exact"/>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p>
    <w:p w14:paraId="370A4E32">
      <w:pPr>
        <w:keepNext w:val="0"/>
        <w:keepLines w:val="0"/>
        <w:pageBreakBefore w:val="0"/>
        <w:widowControl w:val="0"/>
        <w:spacing w:line="400" w:lineRule="exact"/>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2.绿色数据中心政府采购需求标准（试行）</w:t>
      </w:r>
    </w:p>
    <w:p w14:paraId="4FEC2E56">
      <w:pPr>
        <w:keepNext w:val="0"/>
        <w:keepLines w:val="0"/>
        <w:pageBreakBefore w:val="0"/>
        <w:widowControl w:val="0"/>
        <w:spacing w:line="400" w:lineRule="exact"/>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为加快数据中心绿色转型，根据财政部 生态环境部 工业和信息化部关于印发《绿色数据中心政府采购需求标准（试行）》的通知），本项目如涉及绿色数据中心，投标人应当提供符合需求标准的产品。</w:t>
      </w:r>
    </w:p>
    <w:p w14:paraId="76EC1272">
      <w:pPr>
        <w:spacing w:line="400" w:lineRule="exact"/>
        <w:ind w:firstLine="480" w:firstLineChars="200"/>
        <w:rPr>
          <w:rFonts w:hint="eastAsia" w:ascii="Times New Roman" w:hAnsi="Times New Roman" w:eastAsia="宋体" w:cs="仿宋"/>
          <w:color w:val="auto"/>
          <w:sz w:val="24"/>
          <w:szCs w:val="22"/>
          <w:highlight w:val="none"/>
          <w:lang w:val="en-US" w:eastAsia="zh-CN" w:bidi="ar-SA"/>
        </w:rPr>
      </w:pPr>
    </w:p>
    <w:p w14:paraId="796C1894">
      <w:pPr>
        <w:spacing w:line="400" w:lineRule="exact"/>
        <w:ind w:firstLine="480" w:firstLineChars="200"/>
        <w:rPr>
          <w:rFonts w:hint="eastAsia" w:ascii="宋体" w:hAnsi="宋体"/>
          <w:color w:val="auto"/>
          <w:sz w:val="24"/>
          <w:szCs w:val="24"/>
          <w:highlight w:val="none"/>
        </w:rPr>
      </w:pPr>
    </w:p>
    <w:p w14:paraId="2506AEEA">
      <w:pPr>
        <w:spacing w:line="400" w:lineRule="exact"/>
        <w:ind w:firstLine="480" w:firstLineChars="200"/>
        <w:rPr>
          <w:rFonts w:hint="eastAsia" w:ascii="宋体" w:hAnsi="宋体"/>
          <w:color w:val="auto"/>
          <w:sz w:val="24"/>
          <w:szCs w:val="24"/>
          <w:highlight w:val="none"/>
        </w:rPr>
      </w:pPr>
    </w:p>
    <w:p w14:paraId="13B4565E">
      <w:pPr>
        <w:spacing w:line="400" w:lineRule="exact"/>
        <w:ind w:firstLine="480" w:firstLineChars="200"/>
        <w:rPr>
          <w:rFonts w:hint="eastAsia" w:ascii="宋体" w:hAnsi="宋体"/>
          <w:color w:val="auto"/>
          <w:sz w:val="24"/>
          <w:szCs w:val="24"/>
          <w:highlight w:val="none"/>
        </w:rPr>
      </w:pPr>
    </w:p>
    <w:p w14:paraId="4BDC712A">
      <w:pPr>
        <w:spacing w:line="400" w:lineRule="exact"/>
        <w:ind w:firstLine="480" w:firstLineChars="200"/>
        <w:rPr>
          <w:rFonts w:hint="eastAsia" w:ascii="宋体" w:hAnsi="宋体"/>
          <w:color w:val="auto"/>
          <w:sz w:val="24"/>
          <w:szCs w:val="24"/>
          <w:highlight w:val="none"/>
        </w:rPr>
      </w:pPr>
    </w:p>
    <w:p w14:paraId="655A1E23">
      <w:pPr>
        <w:spacing w:line="400" w:lineRule="exact"/>
        <w:ind w:firstLine="480" w:firstLineChars="200"/>
        <w:rPr>
          <w:rFonts w:hint="eastAsia" w:ascii="宋体" w:hAnsi="宋体"/>
          <w:color w:val="auto"/>
          <w:sz w:val="24"/>
          <w:szCs w:val="24"/>
          <w:highlight w:val="none"/>
        </w:rPr>
      </w:pPr>
    </w:p>
    <w:p w14:paraId="1E8D96A6">
      <w:pPr>
        <w:spacing w:line="400" w:lineRule="exact"/>
        <w:ind w:firstLine="480" w:firstLineChars="200"/>
        <w:rPr>
          <w:rFonts w:hint="eastAsia" w:ascii="宋体" w:hAnsi="宋体"/>
          <w:color w:val="auto"/>
          <w:sz w:val="24"/>
          <w:szCs w:val="24"/>
          <w:highlight w:val="none"/>
        </w:rPr>
      </w:pPr>
    </w:p>
    <w:p w14:paraId="61AA9495">
      <w:pPr>
        <w:spacing w:line="400" w:lineRule="exact"/>
        <w:ind w:firstLine="480" w:firstLineChars="200"/>
        <w:rPr>
          <w:rFonts w:hint="eastAsia" w:ascii="宋体" w:hAnsi="宋体"/>
          <w:color w:val="auto"/>
          <w:sz w:val="24"/>
          <w:szCs w:val="24"/>
          <w:highlight w:val="none"/>
        </w:rPr>
      </w:pPr>
    </w:p>
    <w:p w14:paraId="12659FB4">
      <w:pPr>
        <w:spacing w:line="400" w:lineRule="exact"/>
        <w:ind w:firstLine="480" w:firstLineChars="200"/>
        <w:rPr>
          <w:rFonts w:hint="eastAsia" w:ascii="宋体" w:hAnsi="宋体"/>
          <w:color w:val="auto"/>
          <w:sz w:val="24"/>
          <w:szCs w:val="24"/>
          <w:highlight w:val="none"/>
        </w:rPr>
      </w:pPr>
    </w:p>
    <w:p w14:paraId="459EFE46">
      <w:pPr>
        <w:spacing w:line="400" w:lineRule="exact"/>
        <w:ind w:firstLine="480" w:firstLineChars="200"/>
        <w:rPr>
          <w:rFonts w:hint="eastAsia" w:ascii="宋体" w:hAnsi="宋体"/>
          <w:color w:val="auto"/>
          <w:sz w:val="24"/>
          <w:szCs w:val="24"/>
          <w:highlight w:val="none"/>
        </w:rPr>
      </w:pPr>
    </w:p>
    <w:p w14:paraId="60A2BEC8">
      <w:pPr>
        <w:spacing w:line="400" w:lineRule="exact"/>
        <w:ind w:firstLine="480" w:firstLineChars="200"/>
        <w:rPr>
          <w:rFonts w:hint="eastAsia" w:ascii="宋体" w:hAnsi="宋体"/>
          <w:color w:val="auto"/>
          <w:sz w:val="24"/>
          <w:szCs w:val="24"/>
          <w:highlight w:val="none"/>
        </w:rPr>
      </w:pPr>
    </w:p>
    <w:p w14:paraId="37B8C981">
      <w:pPr>
        <w:rPr>
          <w:rFonts w:hint="eastAsia" w:ascii="Times New Roman" w:hAnsi="Times New Roman" w:eastAsia="宋体"/>
          <w:b/>
          <w:color w:val="auto"/>
          <w:sz w:val="44"/>
          <w:szCs w:val="44"/>
          <w:highlight w:val="none"/>
        </w:rPr>
      </w:pPr>
      <w:bookmarkStart w:id="93" w:name="_Toc2833"/>
      <w:r>
        <w:rPr>
          <w:rFonts w:hint="eastAsia" w:ascii="Times New Roman" w:hAnsi="Times New Roman" w:eastAsia="宋体"/>
          <w:b/>
          <w:color w:val="auto"/>
          <w:sz w:val="44"/>
          <w:szCs w:val="44"/>
          <w:highlight w:val="none"/>
        </w:rPr>
        <w:br w:type="page"/>
      </w:r>
    </w:p>
    <w:p w14:paraId="075FBAFB">
      <w:pPr>
        <w:spacing w:line="500" w:lineRule="exact"/>
        <w:jc w:val="center"/>
        <w:outlineLvl w:val="0"/>
        <w:rPr>
          <w:rFonts w:hint="default" w:ascii="Times New Roman" w:hAnsi="Times New Roman" w:eastAsia="宋体"/>
          <w:b/>
          <w:color w:val="auto"/>
          <w:sz w:val="44"/>
          <w:szCs w:val="44"/>
          <w:highlight w:val="none"/>
        </w:rPr>
      </w:pPr>
      <w:r>
        <w:rPr>
          <w:rFonts w:hint="eastAsia" w:ascii="Times New Roman" w:hAnsi="Times New Roman" w:eastAsia="宋体"/>
          <w:b/>
          <w:color w:val="auto"/>
          <w:sz w:val="44"/>
          <w:szCs w:val="44"/>
          <w:highlight w:val="none"/>
        </w:rPr>
        <w:t>第五章  合同</w:t>
      </w:r>
      <w:bookmarkEnd w:id="91"/>
      <w:bookmarkEnd w:id="92"/>
      <w:bookmarkEnd w:id="93"/>
      <w:r>
        <w:rPr>
          <w:rFonts w:hint="eastAsia" w:ascii="Times New Roman" w:hAnsi="Times New Roman" w:eastAsia="宋体"/>
          <w:b/>
          <w:color w:val="auto"/>
          <w:sz w:val="44"/>
          <w:szCs w:val="44"/>
          <w:highlight w:val="none"/>
        </w:rPr>
        <w:t>文本</w:t>
      </w:r>
    </w:p>
    <w:p w14:paraId="5310E09B">
      <w:pPr>
        <w:keepNext/>
        <w:keepLines/>
        <w:pageBreakBefore w:val="0"/>
        <w:widowControl w:val="0"/>
        <w:kinsoku/>
        <w:wordWrap/>
        <w:overflowPunct/>
        <w:topLinePunct w:val="0"/>
        <w:autoSpaceDE/>
        <w:autoSpaceDN/>
        <w:bidi w:val="0"/>
        <w:adjustRightInd/>
        <w:snapToGrid/>
        <w:spacing w:before="340" w:after="330" w:line="240" w:lineRule="auto"/>
        <w:jc w:val="center"/>
        <w:textAlignment w:val="auto"/>
        <w:outlineLvl w:val="0"/>
        <w:rPr>
          <w:rFonts w:hint="eastAsia" w:ascii="宋体" w:hAnsi="宋体" w:eastAsia="宋体" w:cs="Times New Roman"/>
          <w:b/>
          <w:bCs/>
          <w:kern w:val="44"/>
          <w:sz w:val="84"/>
          <w:szCs w:val="84"/>
          <w:lang w:val="en-US" w:eastAsia="zh-CN" w:bidi="ar-SA"/>
        </w:rPr>
      </w:pPr>
      <w:bookmarkStart w:id="94" w:name="_Toc4277"/>
      <w:bookmarkStart w:id="95" w:name="_Toc130481905"/>
      <w:bookmarkStart w:id="96" w:name="_Toc33704329"/>
      <w:bookmarkStart w:id="97" w:name="_Toc79041682"/>
      <w:bookmarkStart w:id="98" w:name="_Toc23964"/>
      <w:bookmarkStart w:id="99" w:name="_Toc5603"/>
      <w:bookmarkStart w:id="100" w:name="_Toc9460"/>
      <w:bookmarkStart w:id="101" w:name="_Toc534449126"/>
      <w:bookmarkStart w:id="102" w:name="_Toc5686"/>
      <w:bookmarkStart w:id="103" w:name="_Toc29664"/>
      <w:bookmarkStart w:id="104" w:name="_Toc22631"/>
      <w:bookmarkStart w:id="105" w:name="_Toc7955"/>
      <w:bookmarkStart w:id="106" w:name="_Toc1657"/>
      <w:r>
        <w:rPr>
          <w:rFonts w:hint="eastAsia" w:ascii="宋体" w:hAnsi="宋体" w:cs="Times New Roman"/>
          <w:b/>
          <w:bCs/>
          <w:kern w:val="44"/>
          <w:sz w:val="48"/>
          <w:szCs w:val="48"/>
          <w:lang w:val="en-US" w:eastAsia="zh-CN" w:bidi="ar-SA"/>
        </w:rPr>
        <w:t>沭阳县向阳初级中学二期塑胶运动场维修和新建篮排球场及周边地面铺装改造工程</w:t>
      </w:r>
    </w:p>
    <w:p w14:paraId="25085292">
      <w:pPr>
        <w:keepNext/>
        <w:keepLines/>
        <w:widowControl w:val="0"/>
        <w:spacing w:before="340" w:after="330" w:line="240" w:lineRule="auto"/>
        <w:ind w:firstLine="3753" w:firstLineChars="445"/>
        <w:jc w:val="both"/>
        <w:outlineLvl w:val="0"/>
        <w:rPr>
          <w:rFonts w:hint="eastAsia" w:ascii="宋体" w:hAnsi="宋体" w:eastAsia="宋体" w:cs="Times New Roman"/>
          <w:b/>
          <w:bCs/>
          <w:kern w:val="44"/>
          <w:sz w:val="84"/>
          <w:szCs w:val="84"/>
          <w:lang w:val="en-US" w:eastAsia="zh-CN" w:bidi="ar-SA"/>
        </w:rPr>
      </w:pPr>
      <w:r>
        <w:rPr>
          <w:rFonts w:hint="eastAsia" w:ascii="宋体" w:hAnsi="宋体" w:eastAsia="宋体" w:cs="Times New Roman"/>
          <w:b/>
          <w:bCs/>
          <w:kern w:val="44"/>
          <w:sz w:val="84"/>
          <w:szCs w:val="84"/>
          <w:lang w:val="en-US" w:eastAsia="zh-CN" w:bidi="ar-SA"/>
        </w:rPr>
        <w:t>合</w:t>
      </w:r>
    </w:p>
    <w:p w14:paraId="575FBAC2">
      <w:pPr>
        <w:spacing w:line="480" w:lineRule="exact"/>
        <w:rPr>
          <w:rFonts w:hint="eastAsia" w:ascii="宋体" w:hAnsi="宋体" w:eastAsia="宋体"/>
          <w:bCs/>
          <w:sz w:val="48"/>
          <w:szCs w:val="48"/>
        </w:rPr>
      </w:pPr>
    </w:p>
    <w:p w14:paraId="5D4D6087">
      <w:pPr>
        <w:keepNext/>
        <w:keepLines/>
        <w:widowControl w:val="0"/>
        <w:spacing w:before="340" w:after="330" w:line="240" w:lineRule="auto"/>
        <w:ind w:firstLine="3753" w:firstLineChars="445"/>
        <w:jc w:val="both"/>
        <w:outlineLvl w:val="0"/>
        <w:rPr>
          <w:rFonts w:hint="eastAsia" w:ascii="宋体" w:hAnsi="宋体" w:eastAsia="宋体" w:cs="Times New Roman"/>
          <w:b/>
          <w:bCs w:val="0"/>
          <w:kern w:val="44"/>
          <w:sz w:val="84"/>
          <w:szCs w:val="48"/>
          <w:lang w:val="en-US" w:eastAsia="zh-CN" w:bidi="ar-SA"/>
        </w:rPr>
      </w:pPr>
      <w:r>
        <w:rPr>
          <w:rFonts w:hint="eastAsia" w:ascii="宋体" w:hAnsi="宋体" w:eastAsia="宋体" w:cs="Times New Roman"/>
          <w:b/>
          <w:bCs w:val="0"/>
          <w:kern w:val="44"/>
          <w:sz w:val="84"/>
          <w:szCs w:val="48"/>
          <w:lang w:val="en-US" w:eastAsia="zh-CN" w:bidi="ar-SA"/>
        </w:rPr>
        <w:t>同</w:t>
      </w:r>
    </w:p>
    <w:p w14:paraId="0F1AA7D8">
      <w:pPr>
        <w:spacing w:line="480" w:lineRule="exact"/>
        <w:rPr>
          <w:rFonts w:hint="eastAsia" w:ascii="宋体" w:hAnsi="宋体" w:eastAsia="宋体"/>
          <w:bCs/>
          <w:sz w:val="48"/>
          <w:szCs w:val="48"/>
        </w:rPr>
      </w:pPr>
    </w:p>
    <w:p w14:paraId="6EAE8CFA">
      <w:pPr>
        <w:keepNext/>
        <w:keepLines/>
        <w:widowControl w:val="0"/>
        <w:spacing w:before="340" w:after="330" w:line="240" w:lineRule="auto"/>
        <w:ind w:firstLine="3753" w:firstLineChars="445"/>
        <w:jc w:val="both"/>
        <w:outlineLvl w:val="0"/>
        <w:rPr>
          <w:rFonts w:hint="eastAsia" w:ascii="宋体" w:hAnsi="宋体" w:eastAsia="宋体" w:cs="Times New Roman"/>
          <w:b/>
          <w:bCs w:val="0"/>
          <w:kern w:val="44"/>
          <w:sz w:val="84"/>
          <w:szCs w:val="52"/>
          <w:lang w:val="en-US" w:eastAsia="zh-CN" w:bidi="ar-SA"/>
        </w:rPr>
      </w:pPr>
      <w:r>
        <w:rPr>
          <w:rFonts w:hint="eastAsia" w:ascii="宋体" w:hAnsi="宋体" w:eastAsia="宋体" w:cs="Times New Roman"/>
          <w:b/>
          <w:bCs w:val="0"/>
          <w:kern w:val="44"/>
          <w:sz w:val="84"/>
          <w:szCs w:val="48"/>
          <w:lang w:val="en-US" w:eastAsia="zh-CN" w:bidi="ar-SA"/>
        </w:rPr>
        <w:t>书</w:t>
      </w:r>
    </w:p>
    <w:p w14:paraId="6F225366">
      <w:pPr>
        <w:spacing w:line="360" w:lineRule="exact"/>
        <w:ind w:firstLine="2875" w:firstLineChars="895"/>
        <w:rPr>
          <w:rFonts w:hint="eastAsia" w:ascii="宋体" w:hAnsi="宋体" w:eastAsia="宋体" w:cs="Times New Roman"/>
          <w:b/>
          <w:bCs/>
          <w:kern w:val="44"/>
          <w:sz w:val="36"/>
          <w:szCs w:val="36"/>
          <w:lang w:val="en-US" w:eastAsia="zh-CN" w:bidi="ar-SA"/>
        </w:rPr>
      </w:pPr>
      <w:r>
        <w:rPr>
          <w:rFonts w:hint="eastAsia" w:ascii="宋体" w:hAnsi="宋体" w:eastAsia="宋体"/>
          <w:b/>
          <w:bCs/>
          <w:sz w:val="32"/>
          <w:szCs w:val="32"/>
        </w:rPr>
        <w:t xml:space="preserve"> </w:t>
      </w:r>
    </w:p>
    <w:p w14:paraId="108D4B07">
      <w:pPr>
        <w:spacing w:line="240" w:lineRule="auto"/>
        <w:jc w:val="center"/>
        <w:rPr>
          <w:rFonts w:hint="eastAsia" w:ascii="宋体" w:hAnsi="宋体" w:eastAsia="宋体" w:cs="Times New Roman"/>
          <w:b/>
          <w:bCs/>
          <w:kern w:val="44"/>
          <w:sz w:val="36"/>
          <w:szCs w:val="36"/>
          <w:lang w:val="en-US" w:eastAsia="zh-CN" w:bidi="ar-SA"/>
        </w:rPr>
      </w:pPr>
    </w:p>
    <w:p w14:paraId="2AAE8D3D">
      <w:pPr>
        <w:spacing w:line="240" w:lineRule="auto"/>
        <w:jc w:val="both"/>
        <w:rPr>
          <w:rFonts w:hint="eastAsia" w:ascii="宋体" w:hAnsi="宋体" w:eastAsia="宋体" w:cs="Times New Roman"/>
          <w:b/>
          <w:bCs/>
          <w:kern w:val="44"/>
          <w:sz w:val="36"/>
          <w:szCs w:val="36"/>
          <w:lang w:val="en-US" w:eastAsia="zh-CN" w:bidi="ar-SA"/>
        </w:rPr>
      </w:pPr>
      <w:r>
        <w:rPr>
          <w:rFonts w:hint="eastAsia" w:ascii="宋体" w:hAnsi="宋体" w:eastAsia="宋体" w:cs="Times New Roman"/>
          <w:b/>
          <w:bCs/>
          <w:kern w:val="44"/>
          <w:sz w:val="36"/>
          <w:szCs w:val="36"/>
          <w:lang w:val="en-US" w:eastAsia="zh-CN" w:bidi="ar-SA"/>
        </w:rPr>
        <w:t xml:space="preserve">发包人（全称）： </w:t>
      </w:r>
      <w:r>
        <w:rPr>
          <w:rFonts w:hint="eastAsia" w:ascii="宋体" w:hAnsi="宋体" w:cs="Times New Roman"/>
          <w:b/>
          <w:bCs/>
          <w:kern w:val="44"/>
          <w:sz w:val="36"/>
          <w:szCs w:val="36"/>
          <w:lang w:val="en-US" w:eastAsia="zh-CN" w:bidi="ar-SA"/>
        </w:rPr>
        <w:t>沭阳县教育局</w:t>
      </w:r>
    </w:p>
    <w:p w14:paraId="57792EE6">
      <w:pPr>
        <w:widowControl w:val="0"/>
        <w:spacing w:line="360" w:lineRule="auto"/>
        <w:jc w:val="both"/>
        <w:rPr>
          <w:rFonts w:hint="default" w:ascii="宋体" w:hAnsi="宋体" w:eastAsia="宋体" w:cs="Times New Roman"/>
          <w:b/>
          <w:bCs/>
          <w:kern w:val="44"/>
          <w:sz w:val="36"/>
          <w:szCs w:val="36"/>
          <w:lang w:val="en-US" w:eastAsia="zh-CN" w:bidi="ar-SA"/>
        </w:rPr>
      </w:pPr>
      <w:r>
        <w:rPr>
          <w:rFonts w:hint="eastAsia" w:ascii="宋体" w:hAnsi="宋体" w:eastAsia="宋体" w:cs="Times New Roman"/>
          <w:b/>
          <w:bCs/>
          <w:kern w:val="44"/>
          <w:sz w:val="36"/>
          <w:szCs w:val="36"/>
          <w:lang w:val="en-US" w:eastAsia="zh-CN" w:bidi="ar-SA"/>
        </w:rPr>
        <w:t xml:space="preserve">承包人（全称）：    </w:t>
      </w:r>
    </w:p>
    <w:p w14:paraId="4F149D1A">
      <w:pPr>
        <w:jc w:val="center"/>
        <w:rPr>
          <w:rFonts w:hint="eastAsia" w:ascii="宋体" w:hAnsi="宋体" w:eastAsia="宋体" w:cs="宋体"/>
          <w:b/>
          <w:color w:val="000000"/>
          <w:sz w:val="24"/>
          <w:szCs w:val="24"/>
        </w:rPr>
      </w:pPr>
      <w:r>
        <w:rPr>
          <w:rFonts w:hint="eastAsia" w:ascii="宋体" w:hAnsi="宋体" w:cs="Times New Roman"/>
          <w:b/>
          <w:bCs/>
          <w:kern w:val="44"/>
          <w:sz w:val="36"/>
          <w:szCs w:val="36"/>
          <w:lang w:val="en-US" w:eastAsia="zh-CN" w:bidi="ar-SA"/>
        </w:rPr>
        <w:t>二〇二六</w:t>
      </w:r>
      <w:r>
        <w:rPr>
          <w:rFonts w:hint="eastAsia" w:ascii="宋体" w:hAnsi="宋体" w:eastAsia="宋体" w:cs="Times New Roman"/>
          <w:b/>
          <w:bCs/>
          <w:kern w:val="44"/>
          <w:sz w:val="36"/>
          <w:szCs w:val="36"/>
          <w:lang w:val="en-US" w:eastAsia="zh-CN" w:bidi="ar-SA"/>
        </w:rPr>
        <w:t>年   月</w:t>
      </w:r>
      <w:r>
        <w:rPr>
          <w:rFonts w:hint="eastAsia" w:ascii="宋体" w:hAnsi="宋体" w:eastAsia="宋体" w:cs="宋体"/>
          <w:b/>
          <w:color w:val="000000"/>
          <w:sz w:val="24"/>
          <w:szCs w:val="24"/>
        </w:rPr>
        <w:br w:type="page"/>
      </w:r>
    </w:p>
    <w:p w14:paraId="67781A5F">
      <w:pPr>
        <w:pageBreakBefore w:val="0"/>
        <w:widowControl w:val="0"/>
        <w:spacing w:line="360" w:lineRule="exact"/>
        <w:ind w:firstLine="200"/>
        <w:jc w:val="both"/>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发包人（全称）：</w:t>
      </w:r>
      <w:r>
        <w:rPr>
          <w:rFonts w:hint="eastAsia" w:ascii="宋体" w:hAnsi="宋体" w:eastAsia="宋体" w:cs="宋体"/>
          <w:b/>
          <w:color w:val="000000"/>
          <w:sz w:val="24"/>
          <w:szCs w:val="24"/>
          <w:u w:val="single"/>
          <w:lang w:val="en-US" w:eastAsia="zh-CN" w:bidi="ar-SA"/>
        </w:rPr>
        <w:t xml:space="preserve"> </w:t>
      </w:r>
      <w:r>
        <w:rPr>
          <w:rFonts w:hint="eastAsia" w:ascii="宋体" w:hAnsi="宋体" w:cs="宋体"/>
          <w:b/>
          <w:color w:val="000000"/>
          <w:sz w:val="24"/>
          <w:szCs w:val="24"/>
          <w:u w:val="single"/>
          <w:lang w:val="en-US" w:eastAsia="zh-CN" w:bidi="ar-SA"/>
        </w:rPr>
        <w:t>沭阳县教育局</w:t>
      </w:r>
      <w:r>
        <w:rPr>
          <w:rFonts w:hint="eastAsia" w:ascii="宋体" w:hAnsi="宋体" w:eastAsia="宋体" w:cs="宋体"/>
          <w:b/>
          <w:color w:val="000000"/>
          <w:sz w:val="24"/>
          <w:szCs w:val="24"/>
          <w:u w:val="single"/>
          <w:lang w:val="en-US" w:eastAsia="zh-CN" w:bidi="ar-SA"/>
        </w:rPr>
        <w:t xml:space="preserve">   </w:t>
      </w:r>
    </w:p>
    <w:p w14:paraId="18DB1DF8">
      <w:pPr>
        <w:pageBreakBefore w:val="0"/>
        <w:widowControl w:val="0"/>
        <w:spacing w:line="360" w:lineRule="exact"/>
        <w:ind w:firstLine="200"/>
        <w:jc w:val="both"/>
        <w:rPr>
          <w:rFonts w:hint="eastAsia" w:ascii="宋体" w:hAnsi="宋体" w:eastAsia="宋体" w:cs="宋体"/>
          <w:b/>
          <w:color w:val="000000"/>
          <w:sz w:val="30"/>
          <w:szCs w:val="30"/>
          <w:u w:val="single"/>
          <w:lang w:val="en-US" w:eastAsia="zh-CN" w:bidi="ar-SA"/>
        </w:rPr>
      </w:pPr>
      <w:r>
        <w:rPr>
          <w:rFonts w:hint="eastAsia" w:ascii="宋体" w:hAnsi="宋体" w:eastAsia="宋体" w:cs="宋体"/>
          <w:b/>
          <w:color w:val="000000"/>
          <w:sz w:val="24"/>
          <w:szCs w:val="24"/>
          <w:lang w:val="en-US" w:eastAsia="zh-CN" w:bidi="ar-SA"/>
        </w:rPr>
        <w:t>承包人（全称）：</w:t>
      </w:r>
      <w:r>
        <w:rPr>
          <w:rFonts w:hint="eastAsia" w:ascii="宋体" w:hAnsi="宋体" w:eastAsia="宋体" w:cs="宋体"/>
          <w:b/>
          <w:color w:val="000000"/>
          <w:sz w:val="24"/>
          <w:szCs w:val="24"/>
          <w:u w:val="single"/>
          <w:lang w:val="en-US" w:eastAsia="zh-CN" w:bidi="ar-SA"/>
        </w:rPr>
        <w:t xml:space="preserve">                       </w:t>
      </w:r>
    </w:p>
    <w:p w14:paraId="3A36ADA0">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根据《中华人民共和国民法典</w:t>
      </w:r>
      <w:r>
        <w:rPr>
          <w:rFonts w:hint="eastAsia" w:ascii="宋体" w:hAnsi="宋体" w:cs="宋体"/>
          <w:color w:val="000000"/>
          <w:sz w:val="24"/>
          <w:szCs w:val="24"/>
          <w:lang w:val="en-US" w:eastAsia="zh-CN" w:bidi="ar-SA"/>
        </w:rPr>
        <w:t>》《</w:t>
      </w:r>
      <w:r>
        <w:rPr>
          <w:rFonts w:hint="eastAsia" w:ascii="宋体" w:hAnsi="宋体" w:eastAsia="宋体" w:cs="宋体"/>
          <w:color w:val="000000"/>
          <w:sz w:val="24"/>
          <w:szCs w:val="24"/>
          <w:lang w:val="en-US" w:eastAsia="zh-CN" w:bidi="ar-SA"/>
        </w:rPr>
        <w:t>中华人民共和国建筑法》及有关法律规定，遵循平等、自愿、公平和诚实信用的原则，双方就</w:t>
      </w:r>
      <w:r>
        <w:rPr>
          <w:rFonts w:hint="eastAsia" w:ascii="宋体" w:hAnsi="宋体" w:eastAsia="宋体" w:cs="宋体"/>
          <w:b/>
          <w:color w:val="000000"/>
          <w:sz w:val="24"/>
          <w:szCs w:val="24"/>
          <w:u w:val="single"/>
          <w:lang w:val="en-US" w:eastAsia="zh-CN" w:bidi="ar-SA"/>
        </w:rPr>
        <w:t xml:space="preserve"> </w:t>
      </w:r>
      <w:r>
        <w:rPr>
          <w:rFonts w:hint="eastAsia" w:ascii="宋体" w:hAnsi="宋体" w:cs="宋体"/>
          <w:b/>
          <w:color w:val="000000"/>
          <w:sz w:val="24"/>
          <w:szCs w:val="24"/>
          <w:u w:val="single"/>
          <w:lang w:val="en-US" w:eastAsia="zh-CN" w:bidi="ar-SA"/>
        </w:rPr>
        <w:t>沭阳县向阳初级中学二期塑胶运动场维修和新建篮排球场及周边地面铺装改造工程</w:t>
      </w:r>
      <w:r>
        <w:rPr>
          <w:rFonts w:hint="eastAsia" w:ascii="宋体" w:hAnsi="宋体" w:eastAsia="宋体" w:cs="宋体"/>
          <w:color w:val="000000"/>
          <w:sz w:val="24"/>
          <w:szCs w:val="24"/>
          <w:lang w:val="en-US" w:eastAsia="zh-CN" w:bidi="ar-SA"/>
        </w:rPr>
        <w:t>施工及有关事项协商一致，共同达成如下协议：</w:t>
      </w:r>
    </w:p>
    <w:p w14:paraId="086659A6">
      <w:pPr>
        <w:keepNext/>
        <w:keepLines/>
        <w:pageBreakBefore w:val="0"/>
        <w:widowControl w:val="0"/>
        <w:spacing w:before="0" w:after="0" w:line="360" w:lineRule="exact"/>
        <w:ind w:firstLine="200"/>
        <w:jc w:val="both"/>
        <w:outlineLvl w:val="9"/>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107" w:name="_Toc6040"/>
      <w:r>
        <w:rPr>
          <w:rFonts w:hint="eastAsia" w:ascii="宋体" w:hAnsi="宋体" w:eastAsia="宋体" w:cs="宋体"/>
          <w:b w:val="0"/>
          <w:bCs/>
          <w:color w:val="000000"/>
          <w:sz w:val="24"/>
          <w:szCs w:val="24"/>
          <w:lang w:val="en-US" w:eastAsia="zh-CN" w:bidi="ar-SA"/>
        </w:rPr>
        <w:t>一、工程概况</w:t>
      </w:r>
      <w:bookmarkEnd w:id="107"/>
    </w:p>
    <w:p w14:paraId="414CB5DD">
      <w:pPr>
        <w:pageBreakBefore w:val="0"/>
        <w:widowControl w:val="0"/>
        <w:spacing w:line="360" w:lineRule="exact"/>
        <w:ind w:firstLine="470"/>
        <w:jc w:val="both"/>
        <w:rPr>
          <w:rFonts w:hint="eastAsia" w:ascii="宋体" w:hAnsi="宋体" w:eastAsia="宋体" w:cs="宋体"/>
          <w:color w:val="000000"/>
          <w:sz w:val="24"/>
          <w:szCs w:val="24"/>
          <w:u w:val="single"/>
          <w:lang w:val="en-US" w:eastAsia="zh-CN" w:bidi="ar-SA"/>
        </w:rPr>
      </w:pPr>
      <w:r>
        <w:rPr>
          <w:rFonts w:hint="eastAsia" w:ascii="宋体" w:hAnsi="宋体" w:eastAsia="宋体" w:cs="宋体"/>
          <w:bCs/>
          <w:color w:val="000000"/>
          <w:sz w:val="24"/>
          <w:szCs w:val="24"/>
          <w:lang w:val="en-US" w:eastAsia="zh-CN" w:bidi="ar-SA"/>
        </w:rPr>
        <w:t>1.工程名称</w:t>
      </w:r>
      <w:r>
        <w:rPr>
          <w:rFonts w:hint="eastAsia" w:ascii="宋体" w:hAnsi="宋体" w:eastAsia="宋体" w:cs="宋体"/>
          <w:color w:val="000000"/>
          <w:sz w:val="24"/>
          <w:szCs w:val="24"/>
          <w:lang w:val="en-US" w:eastAsia="zh-CN" w:bidi="ar-SA"/>
        </w:rPr>
        <w:t>：</w:t>
      </w:r>
      <w:r>
        <w:rPr>
          <w:rFonts w:hint="eastAsia" w:ascii="宋体" w:hAnsi="宋体" w:eastAsia="宋体" w:cs="宋体"/>
          <w:b/>
          <w:color w:val="000000"/>
          <w:sz w:val="24"/>
          <w:szCs w:val="24"/>
          <w:u w:val="single"/>
          <w:lang w:val="en-US" w:eastAsia="zh-CN" w:bidi="ar-SA"/>
        </w:rPr>
        <w:t xml:space="preserve"> </w:t>
      </w:r>
      <w:r>
        <w:rPr>
          <w:rFonts w:hint="eastAsia" w:ascii="宋体" w:hAnsi="宋体" w:cs="宋体"/>
          <w:b/>
          <w:color w:val="000000"/>
          <w:sz w:val="24"/>
          <w:szCs w:val="24"/>
          <w:u w:val="single"/>
          <w:lang w:val="en-US" w:eastAsia="zh-CN" w:bidi="ar-SA"/>
        </w:rPr>
        <w:t>沭阳县向阳初级中学二期塑胶运动场维修和新建篮排球场及周边地面铺装改造工程</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7D2AB917">
      <w:pPr>
        <w:pageBreakBefore w:val="0"/>
        <w:widowControl w:val="0"/>
        <w:spacing w:line="360" w:lineRule="exact"/>
        <w:ind w:firstLine="47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2.工程地点：</w:t>
      </w:r>
      <w:r>
        <w:rPr>
          <w:rFonts w:hint="eastAsia" w:ascii="宋体" w:hAnsi="宋体" w:eastAsia="宋体" w:cs="宋体"/>
          <w:b/>
          <w:color w:val="000000"/>
          <w:sz w:val="24"/>
          <w:szCs w:val="24"/>
          <w:highlight w:val="none"/>
          <w:u w:val="single"/>
          <w:lang w:val="en-US" w:eastAsia="zh-CN" w:bidi="ar-SA"/>
        </w:rPr>
        <w:t xml:space="preserve"> </w:t>
      </w:r>
      <w:r>
        <w:rPr>
          <w:rFonts w:hint="eastAsia" w:ascii="宋体" w:hAnsi="宋体" w:cs="宋体"/>
          <w:b/>
          <w:color w:val="000000"/>
          <w:sz w:val="24"/>
          <w:szCs w:val="24"/>
          <w:highlight w:val="none"/>
          <w:u w:val="single"/>
          <w:lang w:val="en-US" w:eastAsia="zh-CN" w:bidi="ar-SA"/>
        </w:rPr>
        <w:t>沭阳县教育局</w:t>
      </w:r>
      <w:r>
        <w:rPr>
          <w:rFonts w:hint="eastAsia" w:ascii="宋体" w:hAnsi="宋体" w:eastAsia="宋体" w:cs="宋体"/>
          <w:b/>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w:t>
      </w:r>
    </w:p>
    <w:p w14:paraId="031530B4">
      <w:pPr>
        <w:pageBreakBefore w:val="0"/>
        <w:widowControl w:val="0"/>
        <w:spacing w:line="360" w:lineRule="exact"/>
        <w:ind w:firstLine="470"/>
        <w:jc w:val="both"/>
        <w:rPr>
          <w:rFonts w:hint="eastAsia" w:ascii="宋体" w:hAnsi="宋体" w:eastAsia="宋体" w:cs="宋体"/>
          <w:b/>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3.工程立项批准文号</w:t>
      </w:r>
      <w:r>
        <w:rPr>
          <w:rFonts w:hint="eastAsia" w:ascii="宋体" w:hAnsi="宋体" w:cs="宋体"/>
          <w:color w:val="000000"/>
          <w:sz w:val="24"/>
          <w:szCs w:val="24"/>
          <w:highlight w:val="none"/>
          <w:lang w:val="en-US" w:eastAsia="zh-CN" w:bidi="ar-SA"/>
        </w:rPr>
        <w:t>：</w:t>
      </w:r>
    </w:p>
    <w:p w14:paraId="7B78C115">
      <w:pPr>
        <w:pageBreakBefore w:val="0"/>
        <w:widowControl w:val="0"/>
        <w:spacing w:line="360" w:lineRule="exact"/>
        <w:ind w:firstLine="47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4.资金来源：</w:t>
      </w:r>
      <w:r>
        <w:rPr>
          <w:rFonts w:hint="eastAsia" w:ascii="宋体" w:hAnsi="宋体" w:eastAsia="宋体" w:cs="宋体"/>
          <w:color w:val="000000"/>
          <w:sz w:val="24"/>
          <w:szCs w:val="24"/>
          <w:u w:val="single"/>
          <w:lang w:val="en-US" w:eastAsia="zh-CN" w:bidi="ar-SA"/>
        </w:rPr>
        <w:t xml:space="preserve"> 上级专项 </w:t>
      </w:r>
      <w:r>
        <w:rPr>
          <w:rFonts w:hint="eastAsia" w:ascii="宋体" w:hAnsi="宋体" w:eastAsia="宋体" w:cs="宋体"/>
          <w:color w:val="000000"/>
          <w:sz w:val="24"/>
          <w:szCs w:val="24"/>
          <w:lang w:val="en-US" w:eastAsia="zh-CN" w:bidi="ar-SA"/>
        </w:rPr>
        <w:t>。</w:t>
      </w:r>
    </w:p>
    <w:p w14:paraId="657D7467">
      <w:pPr>
        <w:pageBreakBefore w:val="0"/>
        <w:widowControl w:val="0"/>
        <w:spacing w:line="360" w:lineRule="exact"/>
        <w:ind w:firstLine="47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5.工程内容：</w:t>
      </w:r>
      <w:r>
        <w:rPr>
          <w:rFonts w:hint="eastAsia" w:ascii="宋体" w:hAnsi="宋体" w:eastAsia="宋体" w:cs="宋体"/>
          <w:b/>
          <w:color w:val="000000"/>
          <w:sz w:val="24"/>
          <w:szCs w:val="24"/>
          <w:u w:val="single"/>
          <w:lang w:val="en-US" w:eastAsia="zh-CN" w:bidi="ar-SA"/>
        </w:rPr>
        <w:t xml:space="preserve">  </w:t>
      </w:r>
      <w:r>
        <w:rPr>
          <w:rFonts w:hint="eastAsia" w:ascii="宋体" w:hAnsi="宋体" w:cs="宋体"/>
          <w:b/>
          <w:color w:val="000000"/>
          <w:sz w:val="24"/>
          <w:szCs w:val="24"/>
          <w:u w:val="single"/>
          <w:lang w:val="en-US" w:eastAsia="zh-CN" w:bidi="ar-SA"/>
        </w:rPr>
        <w:t>沭阳县向阳初级中学二期塑胶运动场维修和新建篮排球场及周边地面铺装改造工程</w:t>
      </w:r>
      <w:r>
        <w:rPr>
          <w:rFonts w:hint="eastAsia" w:ascii="宋体" w:hAnsi="宋体" w:eastAsia="宋体" w:cs="宋体"/>
          <w:b/>
          <w:color w:val="000000"/>
          <w:sz w:val="24"/>
          <w:szCs w:val="24"/>
          <w:u w:val="single"/>
          <w:lang w:val="en-US" w:eastAsia="zh-CN" w:bidi="ar-SA"/>
        </w:rPr>
        <w:t xml:space="preserve">（详见工程量清单）   </w:t>
      </w:r>
      <w:r>
        <w:rPr>
          <w:rFonts w:hint="eastAsia" w:ascii="宋体" w:hAnsi="宋体" w:eastAsia="宋体" w:cs="宋体"/>
          <w:b w:val="0"/>
          <w:bCs/>
          <w:color w:val="000000"/>
          <w:sz w:val="24"/>
          <w:szCs w:val="24"/>
          <w:lang w:val="en-US" w:eastAsia="zh-CN" w:bidi="ar-SA"/>
        </w:rPr>
        <w:t>。</w:t>
      </w:r>
    </w:p>
    <w:p w14:paraId="554B462E">
      <w:pPr>
        <w:pageBreakBefore w:val="0"/>
        <w:widowControl w:val="0"/>
        <w:spacing w:line="360" w:lineRule="exact"/>
        <w:ind w:firstLine="47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群体工程应附《承包人承揽工程项目一览表》（附件1）。</w:t>
      </w:r>
    </w:p>
    <w:p w14:paraId="0EBE2D1F">
      <w:pPr>
        <w:keepNext/>
        <w:keepLines/>
        <w:pageBreakBefore w:val="0"/>
        <w:widowControl w:val="0"/>
        <w:spacing w:before="0" w:after="0" w:line="360" w:lineRule="exact"/>
        <w:ind w:firstLine="480"/>
        <w:jc w:val="both"/>
        <w:outlineLvl w:val="3"/>
        <w:rPr>
          <w:rFonts w:hint="default" w:ascii="宋体" w:hAnsi="宋体" w:eastAsia="宋体" w:cs="宋体"/>
          <w:b w:val="0"/>
          <w:bCs w:val="0"/>
          <w:color w:val="000000"/>
          <w:sz w:val="24"/>
          <w:szCs w:val="24"/>
          <w:u w:val="single"/>
          <w:lang w:val="en-US" w:eastAsia="zh-CN" w:bidi="ar-SA"/>
        </w:rPr>
      </w:pPr>
      <w:r>
        <w:rPr>
          <w:rFonts w:hint="eastAsia" w:ascii="宋体" w:hAnsi="宋体" w:eastAsia="宋体" w:cs="宋体"/>
          <w:b w:val="0"/>
          <w:bCs w:val="0"/>
          <w:color w:val="000000"/>
          <w:sz w:val="24"/>
          <w:szCs w:val="24"/>
          <w:lang w:val="en-US" w:eastAsia="zh-CN" w:bidi="ar-SA"/>
        </w:rPr>
        <w:t>6.工程承包范围：</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cs="宋体"/>
          <w:b w:val="0"/>
          <w:bCs w:val="0"/>
          <w:color w:val="000000"/>
          <w:sz w:val="24"/>
          <w:szCs w:val="24"/>
          <w:u w:val="single"/>
          <w:lang w:val="en-US" w:eastAsia="zh-CN" w:bidi="ar-SA"/>
        </w:rPr>
        <w:t>沭阳县向阳初级中学二期塑胶运动场维修和新建篮排球场及周边地面铺装改造工程</w:t>
      </w:r>
    </w:p>
    <w:p w14:paraId="3713CEEE">
      <w:pPr>
        <w:keepNext/>
        <w:keepLines/>
        <w:pageBreakBefore w:val="0"/>
        <w:widowControl w:val="0"/>
        <w:spacing w:before="0" w:after="0" w:line="360" w:lineRule="exact"/>
        <w:jc w:val="both"/>
        <w:outlineLvl w:val="3"/>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   </w:t>
      </w:r>
      <w:bookmarkStart w:id="108" w:name="_Toc9048"/>
      <w:r>
        <w:rPr>
          <w:rFonts w:hint="eastAsia" w:ascii="宋体" w:hAnsi="宋体" w:eastAsia="宋体" w:cs="宋体"/>
          <w:b w:val="0"/>
          <w:bCs/>
          <w:color w:val="000000"/>
          <w:sz w:val="24"/>
          <w:szCs w:val="24"/>
          <w:lang w:val="en-US" w:eastAsia="zh-CN" w:bidi="ar-SA"/>
        </w:rPr>
        <w:t>二、合同工期</w:t>
      </w:r>
      <w:bookmarkEnd w:id="108"/>
    </w:p>
    <w:p w14:paraId="3F9BBA74">
      <w:pPr>
        <w:pageBreakBefore w:val="0"/>
        <w:widowControl w:val="0"/>
        <w:spacing w:line="360" w:lineRule="exact"/>
        <w:ind w:firstLine="459"/>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计划开工日期：</w:t>
      </w:r>
      <w:r>
        <w:rPr>
          <w:rFonts w:hint="eastAsia" w:ascii="宋体" w:hAnsi="宋体" w:eastAsia="宋体" w:cs="宋体"/>
          <w:color w:val="000000"/>
          <w:sz w:val="24"/>
          <w:szCs w:val="24"/>
          <w:u w:val="single"/>
          <w:lang w:val="en-US" w:eastAsia="zh-CN" w:bidi="ar-SA"/>
        </w:rPr>
        <w:t xml:space="preserve">     年  月  日</w:t>
      </w:r>
      <w:r>
        <w:rPr>
          <w:rFonts w:hint="eastAsia" w:ascii="宋体" w:hAnsi="宋体" w:eastAsia="宋体" w:cs="宋体"/>
          <w:color w:val="000000"/>
          <w:sz w:val="24"/>
          <w:szCs w:val="24"/>
          <w:lang w:val="en-US" w:eastAsia="zh-CN" w:bidi="ar-SA"/>
        </w:rPr>
        <w:t>。</w:t>
      </w:r>
    </w:p>
    <w:p w14:paraId="23D10C0B">
      <w:pPr>
        <w:pageBreakBefore w:val="0"/>
        <w:widowControl w:val="0"/>
        <w:spacing w:line="360" w:lineRule="exact"/>
        <w:ind w:firstLine="459"/>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计划竣工日期：</w:t>
      </w:r>
      <w:r>
        <w:rPr>
          <w:rFonts w:hint="eastAsia" w:ascii="宋体" w:hAnsi="宋体" w:eastAsia="宋体" w:cs="宋体"/>
          <w:color w:val="000000"/>
          <w:sz w:val="24"/>
          <w:szCs w:val="24"/>
          <w:u w:val="single"/>
          <w:lang w:val="en-US" w:eastAsia="zh-CN" w:bidi="ar-SA"/>
        </w:rPr>
        <w:t xml:space="preserve">     年   月  日</w:t>
      </w:r>
      <w:r>
        <w:rPr>
          <w:rFonts w:hint="eastAsia" w:ascii="宋体" w:hAnsi="宋体" w:eastAsia="宋体" w:cs="宋体"/>
          <w:color w:val="000000"/>
          <w:sz w:val="24"/>
          <w:szCs w:val="24"/>
          <w:lang w:val="en-US" w:eastAsia="zh-CN" w:bidi="ar-SA"/>
        </w:rPr>
        <w:t>。</w:t>
      </w:r>
    </w:p>
    <w:p w14:paraId="2A0069ED">
      <w:pPr>
        <w:pageBreakBefore w:val="0"/>
        <w:widowControl w:val="0"/>
        <w:spacing w:line="360" w:lineRule="exact"/>
        <w:ind w:firstLine="459"/>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工期总日历天数：</w:t>
      </w:r>
      <w:r>
        <w:rPr>
          <w:rFonts w:hint="eastAsia" w:ascii="宋体" w:hAnsi="宋体" w:cs="宋体"/>
          <w:color w:val="000000"/>
          <w:sz w:val="24"/>
          <w:szCs w:val="24"/>
          <w:u w:val="single"/>
          <w:lang w:val="en-US" w:eastAsia="zh-CN" w:bidi="ar-SA"/>
        </w:rPr>
        <w:t>36日历天</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。工期总日历天数与根据前述计划开竣工日期计算的工期天数不一致的，以工期总日历天数为准。</w:t>
      </w:r>
    </w:p>
    <w:p w14:paraId="565506BB">
      <w:pPr>
        <w:keepNext/>
        <w:keepLines/>
        <w:pageBreakBefore w:val="0"/>
        <w:widowControl w:val="0"/>
        <w:spacing w:before="0" w:after="0" w:line="360" w:lineRule="exact"/>
        <w:jc w:val="both"/>
        <w:outlineLvl w:val="3"/>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    </w:t>
      </w:r>
      <w:bookmarkStart w:id="109" w:name="_Toc4850"/>
      <w:r>
        <w:rPr>
          <w:rFonts w:hint="eastAsia" w:ascii="宋体" w:hAnsi="宋体" w:eastAsia="宋体" w:cs="宋体"/>
          <w:b w:val="0"/>
          <w:bCs/>
          <w:color w:val="000000"/>
          <w:sz w:val="24"/>
          <w:szCs w:val="24"/>
          <w:lang w:val="en-US" w:eastAsia="zh-CN" w:bidi="ar-SA"/>
        </w:rPr>
        <w:t>三、质量标准</w:t>
      </w:r>
      <w:bookmarkEnd w:id="109"/>
    </w:p>
    <w:p w14:paraId="4EFEA30F">
      <w:pPr>
        <w:pageBreakBefore w:val="0"/>
        <w:widowControl w:val="0"/>
        <w:spacing w:line="360" w:lineRule="exact"/>
        <w:ind w:firstLine="459"/>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工程质量符合</w:t>
      </w:r>
      <w:r>
        <w:rPr>
          <w:rFonts w:hint="eastAsia" w:ascii="宋体" w:hAnsi="宋体" w:eastAsia="宋体" w:cs="宋体"/>
          <w:color w:val="000000"/>
          <w:sz w:val="24"/>
          <w:szCs w:val="24"/>
          <w:u w:val="single"/>
          <w:lang w:val="en-US" w:eastAsia="zh-CN" w:bidi="ar-SA"/>
        </w:rPr>
        <w:t>合格</w:t>
      </w:r>
      <w:r>
        <w:rPr>
          <w:rFonts w:hint="eastAsia" w:ascii="宋体" w:hAnsi="宋体" w:eastAsia="宋体" w:cs="宋体"/>
          <w:color w:val="000000"/>
          <w:sz w:val="24"/>
          <w:szCs w:val="24"/>
          <w:lang w:val="en-US" w:eastAsia="zh-CN" w:bidi="ar-SA"/>
        </w:rPr>
        <w:t>标准。</w:t>
      </w:r>
    </w:p>
    <w:p w14:paraId="31899F27">
      <w:pPr>
        <w:keepNext/>
        <w:keepLines/>
        <w:pageBreakBefore w:val="0"/>
        <w:widowControl w:val="0"/>
        <w:spacing w:before="0" w:after="0" w:line="360" w:lineRule="exact"/>
        <w:jc w:val="both"/>
        <w:outlineLvl w:val="3"/>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110" w:name="_Toc17541"/>
      <w:r>
        <w:rPr>
          <w:rFonts w:hint="eastAsia" w:ascii="宋体" w:hAnsi="宋体" w:eastAsia="宋体" w:cs="宋体"/>
          <w:b w:val="0"/>
          <w:bCs/>
          <w:color w:val="000000"/>
          <w:sz w:val="24"/>
          <w:szCs w:val="24"/>
          <w:lang w:val="en-US" w:eastAsia="zh-CN" w:bidi="ar-SA"/>
        </w:rPr>
        <w:t>四、签约合同价与合同价格形式</w:t>
      </w:r>
      <w:bookmarkEnd w:id="110"/>
      <w:r>
        <w:rPr>
          <w:rFonts w:hint="eastAsia" w:ascii="宋体" w:hAnsi="宋体" w:eastAsia="宋体" w:cs="宋体"/>
          <w:b w:val="0"/>
          <w:bCs/>
          <w:color w:val="000000"/>
          <w:sz w:val="24"/>
          <w:szCs w:val="24"/>
          <w:lang w:val="en-US" w:eastAsia="zh-CN" w:bidi="ar-SA"/>
        </w:rPr>
        <w:tab/>
      </w:r>
    </w:p>
    <w:p w14:paraId="10895883">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1.签约合同价为：</w:t>
      </w:r>
    </w:p>
    <w:p w14:paraId="65F9E2A5">
      <w:pPr>
        <w:pageBreakBefore w:val="0"/>
        <w:widowControl w:val="0"/>
        <w:spacing w:line="360" w:lineRule="exact"/>
        <w:ind w:firstLine="480" w:firstLineChars="20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元；</w:t>
      </w:r>
    </w:p>
    <w:p w14:paraId="0710347B">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其中：</w:t>
      </w:r>
    </w:p>
    <w:p w14:paraId="6F3F4719">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（1）安全文明施工费：</w:t>
      </w:r>
    </w:p>
    <w:p w14:paraId="7F69388A">
      <w:pPr>
        <w:pageBreakBefore w:val="0"/>
        <w:widowControl w:val="0"/>
        <w:spacing w:line="360" w:lineRule="exact"/>
        <w:ind w:firstLine="10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元</w:t>
      </w:r>
      <w:r>
        <w:rPr>
          <w:rFonts w:hint="eastAsia" w:ascii="宋体" w:hAnsi="宋体" w:cs="宋体"/>
          <w:color w:val="000000"/>
          <w:sz w:val="24"/>
          <w:szCs w:val="24"/>
          <w:lang w:val="en-US" w:eastAsia="zh-CN" w:bidi="ar-SA"/>
        </w:rPr>
        <w:t>）</w:t>
      </w:r>
      <w:r>
        <w:rPr>
          <w:rFonts w:hint="eastAsia" w:ascii="宋体" w:hAnsi="宋体" w:eastAsia="宋体" w:cs="宋体"/>
          <w:color w:val="000000"/>
          <w:sz w:val="24"/>
          <w:szCs w:val="24"/>
          <w:lang w:val="en-US" w:eastAsia="zh-CN" w:bidi="ar-SA"/>
        </w:rPr>
        <w:t>；</w:t>
      </w:r>
    </w:p>
    <w:p w14:paraId="7FA6F3D2">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（2）材料和工程设备暂估价金额：</w:t>
      </w:r>
    </w:p>
    <w:p w14:paraId="2C7D0997">
      <w:pPr>
        <w:pageBreakBefore w:val="0"/>
        <w:widowControl w:val="0"/>
        <w:spacing w:line="360" w:lineRule="exact"/>
        <w:ind w:firstLine="10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人民币（大写）</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元</w:t>
      </w:r>
      <w:r>
        <w:rPr>
          <w:rFonts w:hint="eastAsia" w:ascii="宋体" w:hAnsi="宋体" w:cs="宋体"/>
          <w:color w:val="000000"/>
          <w:sz w:val="24"/>
          <w:szCs w:val="24"/>
          <w:lang w:val="en-US" w:eastAsia="zh-CN" w:bidi="ar-SA"/>
        </w:rPr>
        <w:t>）</w:t>
      </w:r>
      <w:r>
        <w:rPr>
          <w:rFonts w:hint="eastAsia" w:ascii="宋体" w:hAnsi="宋体" w:eastAsia="宋体" w:cs="宋体"/>
          <w:color w:val="000000"/>
          <w:sz w:val="24"/>
          <w:szCs w:val="24"/>
          <w:lang w:val="en-US" w:eastAsia="zh-CN" w:bidi="ar-SA"/>
        </w:rPr>
        <w:t>；</w:t>
      </w:r>
    </w:p>
    <w:p w14:paraId="545FE3DA">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（3）专业工程暂估价金额：</w:t>
      </w:r>
    </w:p>
    <w:p w14:paraId="3936E776">
      <w:pPr>
        <w:pageBreakBefore w:val="0"/>
        <w:widowControl w:val="0"/>
        <w:spacing w:line="360" w:lineRule="exact"/>
        <w:ind w:firstLine="10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人民币（大写）</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元</w:t>
      </w:r>
      <w:r>
        <w:rPr>
          <w:rFonts w:hint="eastAsia" w:ascii="宋体" w:hAnsi="宋体" w:cs="宋体"/>
          <w:color w:val="000000"/>
          <w:sz w:val="24"/>
          <w:szCs w:val="24"/>
          <w:lang w:val="en-US" w:eastAsia="zh-CN" w:bidi="ar-SA"/>
        </w:rPr>
        <w:t>）</w:t>
      </w:r>
      <w:r>
        <w:rPr>
          <w:rFonts w:hint="eastAsia" w:ascii="宋体" w:hAnsi="宋体" w:eastAsia="宋体" w:cs="宋体"/>
          <w:color w:val="000000"/>
          <w:sz w:val="24"/>
          <w:szCs w:val="24"/>
          <w:lang w:val="en-US" w:eastAsia="zh-CN" w:bidi="ar-SA"/>
        </w:rPr>
        <w:t>；</w:t>
      </w:r>
    </w:p>
    <w:p w14:paraId="72FEBEE6">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（4）暂列金额：</w:t>
      </w:r>
    </w:p>
    <w:p w14:paraId="04E16CFD">
      <w:pPr>
        <w:pageBreakBefore w:val="0"/>
        <w:widowControl w:val="0"/>
        <w:spacing w:line="360" w:lineRule="exact"/>
        <w:ind w:firstLine="10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人民币（大写）</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元</w:t>
      </w:r>
      <w:r>
        <w:rPr>
          <w:rFonts w:hint="eastAsia" w:ascii="宋体" w:hAnsi="宋体" w:cs="宋体"/>
          <w:color w:val="000000"/>
          <w:sz w:val="24"/>
          <w:szCs w:val="24"/>
          <w:lang w:val="en-US" w:eastAsia="zh-CN" w:bidi="ar-SA"/>
        </w:rPr>
        <w:t>）</w:t>
      </w:r>
      <w:r>
        <w:rPr>
          <w:rFonts w:hint="eastAsia" w:ascii="宋体" w:hAnsi="宋体" w:eastAsia="宋体" w:cs="宋体"/>
          <w:color w:val="000000"/>
          <w:sz w:val="24"/>
          <w:szCs w:val="24"/>
          <w:lang w:val="en-US" w:eastAsia="zh-CN" w:bidi="ar-SA"/>
        </w:rPr>
        <w:t>。</w:t>
      </w:r>
    </w:p>
    <w:p w14:paraId="58EA5FB1">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2.合同价格形式：</w:t>
      </w:r>
      <w:r>
        <w:rPr>
          <w:rFonts w:hint="eastAsia" w:ascii="宋体" w:hAnsi="宋体" w:eastAsia="宋体" w:cs="宋体"/>
          <w:color w:val="000000"/>
          <w:sz w:val="24"/>
          <w:szCs w:val="24"/>
          <w:u w:val="single"/>
          <w:lang w:val="en-US" w:eastAsia="zh-CN" w:bidi="ar-SA"/>
        </w:rPr>
        <w:t>固定单价合同</w:t>
      </w:r>
      <w:r>
        <w:rPr>
          <w:rFonts w:hint="eastAsia" w:ascii="宋体" w:hAnsi="宋体" w:eastAsia="宋体" w:cs="宋体"/>
          <w:color w:val="000000"/>
          <w:sz w:val="24"/>
          <w:szCs w:val="24"/>
          <w:lang w:val="en-US" w:eastAsia="zh-CN" w:bidi="ar-SA"/>
        </w:rPr>
        <w:t>。</w:t>
      </w:r>
    </w:p>
    <w:p w14:paraId="3DCA895A">
      <w:pPr>
        <w:keepNext/>
        <w:keepLines/>
        <w:pageBreakBefore w:val="0"/>
        <w:widowControl w:val="0"/>
        <w:spacing w:before="0" w:after="0" w:line="360" w:lineRule="exact"/>
        <w:jc w:val="both"/>
        <w:outlineLvl w:val="3"/>
        <w:rPr>
          <w:rFonts w:hint="eastAsia" w:ascii="宋体" w:hAnsi="宋体" w:eastAsia="宋体" w:cs="宋体"/>
          <w:b w:val="0"/>
          <w:bCs/>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111" w:name="_Toc17361"/>
      <w:r>
        <w:rPr>
          <w:rFonts w:hint="eastAsia" w:ascii="宋体" w:hAnsi="宋体" w:eastAsia="宋体" w:cs="宋体"/>
          <w:b w:val="0"/>
          <w:bCs/>
          <w:color w:val="000000"/>
          <w:sz w:val="24"/>
          <w:szCs w:val="24"/>
          <w:lang w:val="en-US" w:eastAsia="zh-CN" w:bidi="ar-SA"/>
        </w:rPr>
        <w:t>五、项目经理</w:t>
      </w:r>
      <w:bookmarkEnd w:id="111"/>
    </w:p>
    <w:p w14:paraId="1FA47D81">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承包人项目经理：</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6A9B3D05">
      <w:pPr>
        <w:keepNext/>
        <w:keepLines/>
        <w:pageBreakBefore w:val="0"/>
        <w:widowControl w:val="0"/>
        <w:spacing w:before="0" w:after="0" w:line="360" w:lineRule="exact"/>
        <w:jc w:val="both"/>
        <w:outlineLvl w:val="3"/>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112" w:name="_Toc2638"/>
      <w:r>
        <w:rPr>
          <w:rFonts w:hint="eastAsia" w:ascii="宋体" w:hAnsi="宋体" w:eastAsia="宋体" w:cs="宋体"/>
          <w:b w:val="0"/>
          <w:bCs/>
          <w:color w:val="000000"/>
          <w:sz w:val="24"/>
          <w:szCs w:val="24"/>
          <w:lang w:val="en-US" w:eastAsia="zh-CN" w:bidi="ar-SA"/>
        </w:rPr>
        <w:t>六、合同文件构成</w:t>
      </w:r>
      <w:bookmarkEnd w:id="112"/>
    </w:p>
    <w:p w14:paraId="650C2D10">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本协议书与下列文件一起构成合同文件：</w:t>
      </w:r>
    </w:p>
    <w:p w14:paraId="72E9429D">
      <w:pPr>
        <w:pageBreakBefore w:val="0"/>
        <w:widowControl w:val="0"/>
        <w:spacing w:line="360" w:lineRule="exact"/>
        <w:ind w:firstLine="48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（1）中标通知书（如果有）；</w:t>
      </w:r>
    </w:p>
    <w:p w14:paraId="20F27333">
      <w:pPr>
        <w:pageBreakBefore w:val="0"/>
        <w:widowControl w:val="0"/>
        <w:spacing w:line="360" w:lineRule="exact"/>
        <w:ind w:firstLine="48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（2）投标函及其附录（如果有）； </w:t>
      </w:r>
    </w:p>
    <w:p w14:paraId="115B078D">
      <w:pPr>
        <w:pageBreakBefore w:val="0"/>
        <w:widowControl w:val="0"/>
        <w:spacing w:line="360" w:lineRule="exact"/>
        <w:ind w:firstLine="48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（3）专用合同条款及其附件；</w:t>
      </w:r>
    </w:p>
    <w:p w14:paraId="1B0A62AA">
      <w:pPr>
        <w:pageBreakBefore w:val="0"/>
        <w:widowControl w:val="0"/>
        <w:spacing w:line="360" w:lineRule="exact"/>
        <w:ind w:firstLine="48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（4）通用合同条款；</w:t>
      </w:r>
    </w:p>
    <w:p w14:paraId="12B42914">
      <w:pPr>
        <w:pageBreakBefore w:val="0"/>
        <w:widowControl w:val="0"/>
        <w:spacing w:line="360" w:lineRule="exact"/>
        <w:ind w:firstLine="48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（5）技术标准和要求；</w:t>
      </w:r>
    </w:p>
    <w:p w14:paraId="116A3474">
      <w:pPr>
        <w:pageBreakBefore w:val="0"/>
        <w:widowControl w:val="0"/>
        <w:spacing w:line="360" w:lineRule="exact"/>
        <w:ind w:firstLine="48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（6）图纸；</w:t>
      </w:r>
    </w:p>
    <w:p w14:paraId="5BB6BED9">
      <w:pPr>
        <w:pageBreakBefore w:val="0"/>
        <w:widowControl w:val="0"/>
        <w:spacing w:line="360" w:lineRule="exact"/>
        <w:ind w:firstLine="48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（7）已标价工程量清单或预算书；</w:t>
      </w:r>
    </w:p>
    <w:p w14:paraId="35912540">
      <w:pPr>
        <w:pageBreakBefore w:val="0"/>
        <w:widowControl w:val="0"/>
        <w:spacing w:line="360" w:lineRule="exact"/>
        <w:ind w:firstLine="48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（8）其他合同文件。</w:t>
      </w:r>
    </w:p>
    <w:p w14:paraId="6601F551">
      <w:pPr>
        <w:pageBreakBefore w:val="0"/>
        <w:widowControl w:val="0"/>
        <w:spacing w:line="360" w:lineRule="exact"/>
        <w:ind w:firstLine="48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在合同订立及履行过程中形成的与合同有关的文件均构成合同文件组成部分。</w:t>
      </w:r>
    </w:p>
    <w:p w14:paraId="0A699589">
      <w:pPr>
        <w:pageBreakBefore w:val="0"/>
        <w:widowControl w:val="0"/>
        <w:spacing w:line="360" w:lineRule="exact"/>
        <w:ind w:firstLine="48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上述各项合同文件包括合同当事人就该项合同文件所作出的补充和修改，属于同一类内容的文件，应以最新签署的为准。专用合同条款及其附件须经合同当事人签字或盖章。</w:t>
      </w:r>
    </w:p>
    <w:p w14:paraId="0113CDA1">
      <w:pPr>
        <w:keepNext/>
        <w:keepLines/>
        <w:pageBreakBefore w:val="0"/>
        <w:widowControl w:val="0"/>
        <w:spacing w:before="0" w:after="0" w:line="360" w:lineRule="exact"/>
        <w:jc w:val="both"/>
        <w:outlineLvl w:val="3"/>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113" w:name="_Toc10345"/>
      <w:r>
        <w:rPr>
          <w:rFonts w:hint="eastAsia" w:ascii="宋体" w:hAnsi="宋体" w:eastAsia="宋体" w:cs="宋体"/>
          <w:b w:val="0"/>
          <w:bCs/>
          <w:color w:val="000000"/>
          <w:sz w:val="24"/>
          <w:szCs w:val="24"/>
          <w:lang w:val="en-US" w:eastAsia="zh-CN" w:bidi="ar-SA"/>
        </w:rPr>
        <w:t>七、承诺</w:t>
      </w:r>
      <w:bookmarkEnd w:id="113"/>
    </w:p>
    <w:p w14:paraId="04028ABE">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1.发包人承诺按照法律规定履行项目审批手续、筹集工程建设资金并按照合同约定的期限和方式支付合同价款。</w:t>
      </w:r>
    </w:p>
    <w:p w14:paraId="2F58970E">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2.承包人承诺按照法律规定及合同约定组织完成工程施工，确保工程质量和安全，不进行转包及违法分包，并在缺陷责任期及保修期内承担相应的工程维修责任。</w:t>
      </w:r>
    </w:p>
    <w:p w14:paraId="466FBC93">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3.发包人和承包人通过招投标形式签订合同的，双方理解并承诺不再就同一工程另行签订与合同实质性内容相背离的协议。</w:t>
      </w:r>
    </w:p>
    <w:p w14:paraId="746F2A26">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4.</w:t>
      </w:r>
      <w:r>
        <w:rPr>
          <w:rFonts w:hint="eastAsia" w:ascii="宋体" w:hAnsi="宋体" w:eastAsia="宋体" w:cs="宋体"/>
          <w:color w:val="000000"/>
          <w:sz w:val="21"/>
          <w:szCs w:val="22"/>
          <w:lang w:val="en-US" w:eastAsia="zh-CN" w:bidi="ar-SA"/>
        </w:rPr>
        <w:t xml:space="preserve"> </w:t>
      </w:r>
      <w:r>
        <w:rPr>
          <w:rFonts w:hint="eastAsia" w:ascii="宋体" w:hAnsi="宋体" w:eastAsia="宋体" w:cs="宋体"/>
          <w:bCs/>
          <w:color w:val="000000"/>
          <w:sz w:val="24"/>
          <w:szCs w:val="24"/>
          <w:lang w:val="en-US" w:eastAsia="zh-CN" w:bidi="ar-SA"/>
        </w:rPr>
        <w:t>本项目为施工总承包项目，如果中标单位不具备相应专业承包的资质，经业主单位同意后由中标单位专业分包给其具有相应资质的单位实施，并由中标单位承担全部费用和责任。</w:t>
      </w:r>
    </w:p>
    <w:p w14:paraId="6C2DE4BE">
      <w:pPr>
        <w:pageBreakBefore w:val="0"/>
        <w:widowControl w:val="0"/>
        <w:spacing w:line="360" w:lineRule="exact"/>
        <w:jc w:val="both"/>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    八、词语含义</w:t>
      </w:r>
    </w:p>
    <w:p w14:paraId="5B12C7B5">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本协议书中词语含义与第二部分通用合同条款中赋予的含义相同。</w:t>
      </w:r>
    </w:p>
    <w:p w14:paraId="37FAAFC9">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九、补充条款</w:t>
      </w:r>
    </w:p>
    <w:p w14:paraId="70E232D3">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1、串通投标行为合同管理实施细则，至少包括以下内容： </w:t>
      </w:r>
    </w:p>
    <w:p w14:paraId="08C11578">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（一）承包人被举报或经核查发现其存在法律法规所列串通投标或弄虚作假情形的，发包人应书面告知承包人。 </w:t>
      </w:r>
    </w:p>
    <w:p w14:paraId="6AE31599">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（二）承包人应在接到发包人书面告知后7 日内，向发包人提供相关举证材料。如承包人未能在规定时间内举证或其举证材料不足以排除其存在串通投标和弄虚作假行为的，均视同承包人存在违约責任，承包人应向发包人支付不低于合同金额2%的违约金。 </w:t>
      </w:r>
    </w:p>
    <w:p w14:paraId="6A71D2D3">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（三）承包人存在串通投标或弄虚作假行为，被行政监管部门查处并依法作出行政处罚的，不影响本合同违约责任履行，承包人仍须按合同约定向发包人支付违约金。 </w:t>
      </w:r>
    </w:p>
    <w:p w14:paraId="36BFCBB7">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 </w:t>
      </w:r>
    </w:p>
    <w:p w14:paraId="731330E8">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p>
    <w:p w14:paraId="6E4189CC">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2、拖欠农民工工资问题合同管理实施细则，主要内容包括： </w:t>
      </w:r>
    </w:p>
    <w:p w14:paraId="5924ECAB">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（一）施工企业（包括施工总承包企业和分包企业，下同）按照《江苏省工程建设领域农民工工资支付管理办法》规定的标准交纳农民工工资保证金。 </w:t>
      </w:r>
    </w:p>
    <w:p w14:paraId="6C8FBB4F">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（二）施工企业应在工程项目所在地银行开设农民工工资专用账户，专项用于支付农民工工资。 </w:t>
      </w:r>
    </w:p>
    <w:p w14:paraId="5264E841">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（三）施工企业保证不克扣和拖欠工资，不以发包人拖欠工程款为由拖欠农民工工资。</w:t>
      </w:r>
    </w:p>
    <w:p w14:paraId="17D243D3">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（四）实行人工费用与其他工程款分账管理制度，推动农民工工资与工程材料款等相分离，建设方（发包人）须按时足额按合同约定向农民工工资专用账户存入工资款项，用于支付农民工工资。</w:t>
      </w:r>
    </w:p>
    <w:p w14:paraId="2EBE292A">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（五）施工方（承包人）应主动将农民工工资发放情况表报建设方（发包人）审定。建设方（发包人）应对施工方（承包人）实际支付农民工工资情况进行审查。 </w:t>
      </w:r>
    </w:p>
    <w:p w14:paraId="17AD6538">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p>
    <w:p w14:paraId="4D512CF0">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3、转包违法分包行为合同管理实施细则，应符合以下要求： </w:t>
      </w:r>
    </w:p>
    <w:p w14:paraId="3B913C8B">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（一）施工总承包、专业承包合同当事人应使用《建设工程施工合同（示范文本）》（GF-2017-0201）；专业工程分包合同应使用《建设工程施工专业分包合同（示范文本）》（GF-2003-0213）。 </w:t>
      </w:r>
    </w:p>
    <w:p w14:paraId="1F32FF1B">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bCs/>
          <w:color w:val="000000"/>
          <w:sz w:val="24"/>
          <w:szCs w:val="24"/>
          <w:lang w:val="en-US" w:eastAsia="zh-CN" w:bidi="ar-SA"/>
        </w:rPr>
        <w:t>安全</w:t>
      </w:r>
      <w:r>
        <w:rPr>
          <w:rFonts w:hint="eastAsia" w:ascii="宋体" w:hAnsi="宋体" w:eastAsia="宋体" w:cs="宋体"/>
          <w:bCs/>
          <w:color w:val="000000"/>
          <w:sz w:val="24"/>
          <w:szCs w:val="24"/>
          <w:lang w:val="en-US" w:eastAsia="zh-CN" w:bidi="ar-SA"/>
        </w:rPr>
        <w:t xml:space="preserve">，不进行转包及违法分包，并在缺陷责任期及保修期内承担相应的工程维修责任。 </w:t>
      </w:r>
    </w:p>
    <w:p w14:paraId="2E7DC053">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（三）转包、违法分包</w:t>
      </w:r>
      <w:r>
        <w:rPr>
          <w:rFonts w:hint="eastAsia" w:ascii="宋体" w:hAnsi="宋体" w:cs="宋体"/>
          <w:bCs/>
          <w:color w:val="000000"/>
          <w:sz w:val="24"/>
          <w:szCs w:val="24"/>
          <w:lang w:val="en-US" w:eastAsia="zh-CN" w:bidi="ar-SA"/>
        </w:rPr>
        <w:t>违约责任</w:t>
      </w:r>
      <w:r>
        <w:rPr>
          <w:rFonts w:hint="eastAsia" w:ascii="宋体" w:hAnsi="宋体" w:eastAsia="宋体" w:cs="宋体"/>
          <w:bCs/>
          <w:color w:val="000000"/>
          <w:sz w:val="24"/>
          <w:szCs w:val="24"/>
          <w:lang w:val="en-US" w:eastAsia="zh-CN" w:bidi="ar-SA"/>
        </w:rPr>
        <w:t>。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cs="宋体"/>
          <w:bCs/>
          <w:color w:val="000000"/>
          <w:sz w:val="24"/>
          <w:szCs w:val="24"/>
          <w:lang w:val="en-US" w:eastAsia="zh-CN" w:bidi="ar-SA"/>
        </w:rPr>
        <w:t>时间</w:t>
      </w:r>
      <w:r>
        <w:rPr>
          <w:rFonts w:hint="eastAsia" w:ascii="宋体" w:hAnsi="宋体" w:eastAsia="宋体" w:cs="宋体"/>
          <w:bCs/>
          <w:color w:val="000000"/>
          <w:sz w:val="24"/>
          <w:szCs w:val="24"/>
          <w:lang w:val="en-US" w:eastAsia="zh-CN" w:bidi="ar-SA"/>
        </w:rPr>
        <w:t xml:space="preserve">内举证或其证明材料不足以排除承包人存在转包、违法分包行为的，视同承包人存在违约责任，承包人应向发包人支付不低于合同金额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p>
    <w:p w14:paraId="71B7BBB3">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p>
    <w:p w14:paraId="55D030E4">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4、环境污染行为合同管理实施细则，主要内容包括： </w:t>
      </w:r>
    </w:p>
    <w:p w14:paraId="556C2683">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（一）项目开工前，施工方（承包人）主动履行污染物排放申报制度，积极完善各项申报手续。 </w:t>
      </w:r>
    </w:p>
    <w:p w14:paraId="6B06070B">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（二）禁止违法夜间施工，杜绝噪声扰民现象发生。 </w:t>
      </w:r>
    </w:p>
    <w:p w14:paraId="3ABE1D81">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（三）施工、作业现场采取隔离洒水、围挡、场地硬化、料场遮盖等措施，防止扬尘污染。  </w:t>
      </w:r>
    </w:p>
    <w:p w14:paraId="11CFF92B">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（四）商品混凝土、建筑物料、垃圾、渣土运输车辆密闭、进出施工现场进行冲洗，严防沿途</w:t>
      </w:r>
      <w:r>
        <w:rPr>
          <w:rFonts w:hint="eastAsia" w:ascii="宋体" w:hAnsi="宋体" w:cs="宋体"/>
          <w:bCs/>
          <w:color w:val="000000"/>
          <w:sz w:val="24"/>
          <w:szCs w:val="24"/>
          <w:lang w:val="en-US" w:eastAsia="zh-CN" w:bidi="ar-SA"/>
        </w:rPr>
        <w:t>抛撒</w:t>
      </w:r>
      <w:r>
        <w:rPr>
          <w:rFonts w:hint="eastAsia" w:ascii="宋体" w:hAnsi="宋体" w:eastAsia="宋体" w:cs="宋体"/>
          <w:bCs/>
          <w:color w:val="000000"/>
          <w:sz w:val="24"/>
          <w:szCs w:val="24"/>
          <w:lang w:val="en-US" w:eastAsia="zh-CN" w:bidi="ar-SA"/>
        </w:rPr>
        <w:t xml:space="preserve">、扬散。 </w:t>
      </w:r>
    </w:p>
    <w:p w14:paraId="6977D84E">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1万元至5万元违约金。 </w:t>
      </w:r>
    </w:p>
    <w:p w14:paraId="4AD049A8">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p>
    <w:p w14:paraId="5B2FAB9B">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项目建设方（发包人）与建筑物料供应、渣土运输等服务方（承包人）存在物料供应、运输服务关系的，应将上述（四）项管理要求纳入供应、运输服务合同。 </w:t>
      </w:r>
    </w:p>
    <w:p w14:paraId="4230FABA">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5、所有政府投资的工程，实行承包人项目管理机构主要成员现场签到考勤制度。项目管理机构主要成员每月出勤率不低于 80%，否则，应向发包人支付不少于合同金额 2%的违约金（发包人可根据工程具体规模适当调整违约金比例，原则上 1000 万元以下工程不低于 3%）。承包人需设立工程项目部，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 处以 10000 元/天违约金；②项目负责人（总监）和主要管理机构人员每月在工地不足 24 个工作日（特殊情况，经监理人批准报发包人同意例外） ，每不足一天处以违约金额 10000 元/天</w:t>
      </w:r>
      <w:r>
        <w:rPr>
          <w:rFonts w:hint="eastAsia" w:ascii="宋体" w:hAnsi="宋体" w:eastAsia="宋体" w:cs="宋体"/>
          <w:b w:val="0"/>
          <w:bCs/>
          <w:color w:val="000000"/>
          <w:sz w:val="24"/>
          <w:szCs w:val="24"/>
          <w:lang w:val="en-US" w:eastAsia="zh-CN" w:bidi="ar-SA"/>
        </w:rPr>
        <w:t>；③承包人未经发包人及县公共资源交易中心书面同意自行更换项目经理的，处以合同价的 10%违约金额，同时扣除履约保证金的 10%；更换项目总工，处以合同价 5%的违约金，同时扣除履约保证金的 5%；④承包人私自将合同的全部或部分权利转让给其他人，或私自将合同的</w:t>
      </w:r>
      <w:r>
        <w:rPr>
          <w:rFonts w:hint="eastAsia" w:ascii="宋体" w:hAnsi="宋体" w:eastAsia="宋体" w:cs="宋体"/>
          <w:bCs/>
          <w:color w:val="000000"/>
          <w:sz w:val="24"/>
          <w:szCs w:val="24"/>
          <w:lang w:val="en-US" w:eastAsia="zh-CN" w:bidi="ar-SA"/>
        </w:rPr>
        <w:t>全部或部分义务转移给其他人， 扣除不超过合同价10%的违约金，追回违法所得，情节严重的，由相关部门按规定予以处罚；⑤承包人未经发包人和监理人批准，私自将已按合同约定进入施工场地的施工设备、临时设施、材料或工程设备撤离施工场地， 处以不超过合同价 2%的违约金；⑥承包人使用不合格材料或工程设备，工程质量达不到标准要求，又拒绝清除不合格工程，每一情形，将处以不超过合同价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bCs/>
          <w:color w:val="000000"/>
          <w:sz w:val="24"/>
          <w:szCs w:val="24"/>
          <w:lang w:val="en-US" w:eastAsia="zh-CN" w:bidi="ar-SA"/>
        </w:rPr>
        <w:t>投诉</w:t>
      </w:r>
      <w:r>
        <w:rPr>
          <w:rFonts w:hint="eastAsia" w:ascii="宋体" w:hAnsi="宋体" w:eastAsia="宋体" w:cs="宋体"/>
          <w:bCs/>
          <w:color w:val="000000"/>
          <w:sz w:val="24"/>
          <w:szCs w:val="24"/>
          <w:lang w:val="en-US" w:eastAsia="zh-CN" w:bidi="ar-SA"/>
        </w:rPr>
        <w:t>或上访，造成不良影响的；处以合同价的 5%违约金，同时扣除5%的履约保证金；⑩在合同实施期间发现承包人在投标时提供了虚假资料的，处以不超过合同价 5%的违约金。违反上述规定的违约金由招标人从工程款中相应扣除，情节严重的取消中标资格，清退出场，记录不良行为并予以公示，对已完成工程量不予结算，所造成的一切损失和后果由承包人自行负责。</w:t>
      </w:r>
    </w:p>
    <w:p w14:paraId="5B7129C7">
      <w:pPr>
        <w:keepNext/>
        <w:keepLines/>
        <w:pageBreakBefore w:val="0"/>
        <w:widowControl w:val="0"/>
        <w:spacing w:before="0" w:after="0" w:line="360" w:lineRule="exact"/>
        <w:jc w:val="both"/>
        <w:outlineLvl w:val="3"/>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114" w:name="_Toc32086"/>
      <w:r>
        <w:rPr>
          <w:rFonts w:hint="eastAsia" w:ascii="宋体" w:hAnsi="宋体" w:eastAsia="宋体" w:cs="宋体"/>
          <w:b w:val="0"/>
          <w:bCs/>
          <w:color w:val="000000"/>
          <w:sz w:val="24"/>
          <w:szCs w:val="24"/>
          <w:lang w:val="en-US" w:eastAsia="zh-CN" w:bidi="ar-SA"/>
        </w:rPr>
        <w:t>九、签订时间</w:t>
      </w:r>
      <w:bookmarkEnd w:id="114"/>
    </w:p>
    <w:p w14:paraId="7A502004">
      <w:pPr>
        <w:pageBreakBefore w:val="0"/>
        <w:widowControl w:val="0"/>
        <w:spacing w:line="360" w:lineRule="exact"/>
        <w:ind w:firstLine="480"/>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本合同于</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年</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月</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日签订。</w:t>
      </w:r>
    </w:p>
    <w:p w14:paraId="3C51CC7E">
      <w:pPr>
        <w:keepNext/>
        <w:keepLines/>
        <w:pageBreakBefore w:val="0"/>
        <w:widowControl w:val="0"/>
        <w:spacing w:before="0" w:after="0" w:line="360" w:lineRule="exact"/>
        <w:jc w:val="both"/>
        <w:outlineLvl w:val="3"/>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    </w:t>
      </w:r>
      <w:bookmarkStart w:id="115" w:name="_Toc9472"/>
      <w:r>
        <w:rPr>
          <w:rFonts w:hint="eastAsia" w:ascii="宋体" w:hAnsi="宋体" w:eastAsia="宋体" w:cs="宋体"/>
          <w:b w:val="0"/>
          <w:bCs/>
          <w:color w:val="000000"/>
          <w:sz w:val="24"/>
          <w:szCs w:val="24"/>
          <w:lang w:val="en-US" w:eastAsia="zh-CN" w:bidi="ar-SA"/>
        </w:rPr>
        <w:t>十、签订地点</w:t>
      </w:r>
      <w:bookmarkEnd w:id="115"/>
    </w:p>
    <w:p w14:paraId="74185F73">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本合同在</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签订。</w:t>
      </w:r>
    </w:p>
    <w:p w14:paraId="71C9C49B">
      <w:pPr>
        <w:keepNext/>
        <w:keepLines/>
        <w:pageBreakBefore w:val="0"/>
        <w:widowControl w:val="0"/>
        <w:spacing w:before="0" w:after="0" w:line="360" w:lineRule="exact"/>
        <w:jc w:val="both"/>
        <w:outlineLvl w:val="3"/>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    </w:t>
      </w:r>
      <w:bookmarkStart w:id="116" w:name="_Toc24092"/>
      <w:r>
        <w:rPr>
          <w:rFonts w:hint="eastAsia" w:ascii="宋体" w:hAnsi="宋体" w:eastAsia="宋体" w:cs="宋体"/>
          <w:b w:val="0"/>
          <w:bCs/>
          <w:color w:val="000000"/>
          <w:sz w:val="24"/>
          <w:szCs w:val="24"/>
          <w:lang w:val="en-US" w:eastAsia="zh-CN" w:bidi="ar-SA"/>
        </w:rPr>
        <w:t>十一、补充协议</w:t>
      </w:r>
      <w:bookmarkEnd w:id="116"/>
    </w:p>
    <w:p w14:paraId="633171CF">
      <w:pPr>
        <w:pageBreakBefore w:val="0"/>
        <w:widowControl w:val="0"/>
        <w:spacing w:line="360" w:lineRule="exact"/>
        <w:ind w:firstLine="480"/>
        <w:jc w:val="both"/>
        <w:rPr>
          <w:rFonts w:hint="eastAsia" w:ascii="宋体" w:hAnsi="宋体" w:eastAsia="宋体" w:cs="宋体"/>
          <w:b/>
          <w:bCs/>
          <w:color w:val="000000"/>
          <w:sz w:val="24"/>
          <w:szCs w:val="24"/>
          <w:lang w:val="en-US" w:eastAsia="zh-CN" w:bidi="ar-SA"/>
        </w:rPr>
      </w:pPr>
      <w:r>
        <w:rPr>
          <w:rFonts w:hint="eastAsia" w:ascii="宋体" w:hAnsi="宋体" w:eastAsia="宋体" w:cs="宋体"/>
          <w:bCs/>
          <w:color w:val="000000"/>
          <w:sz w:val="24"/>
          <w:szCs w:val="24"/>
          <w:lang w:val="en-US" w:eastAsia="zh-CN" w:bidi="ar-SA"/>
        </w:rPr>
        <w:t>合同未尽事宜，合同当事人另行签订补充协议，补充协议是合同的组成部分。</w:t>
      </w:r>
    </w:p>
    <w:p w14:paraId="2247EC23">
      <w:pPr>
        <w:keepNext/>
        <w:keepLines/>
        <w:pageBreakBefore w:val="0"/>
        <w:widowControl w:val="0"/>
        <w:spacing w:before="0" w:after="0" w:line="360" w:lineRule="exact"/>
        <w:jc w:val="both"/>
        <w:outlineLvl w:val="3"/>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    </w:t>
      </w:r>
      <w:bookmarkStart w:id="117" w:name="_Toc30764"/>
      <w:r>
        <w:rPr>
          <w:rFonts w:hint="eastAsia" w:ascii="宋体" w:hAnsi="宋体" w:eastAsia="宋体" w:cs="宋体"/>
          <w:b w:val="0"/>
          <w:bCs/>
          <w:color w:val="000000"/>
          <w:sz w:val="24"/>
          <w:szCs w:val="24"/>
          <w:lang w:val="en-US" w:eastAsia="zh-CN" w:bidi="ar-SA"/>
        </w:rPr>
        <w:t>十二、合同生效</w:t>
      </w:r>
      <w:bookmarkEnd w:id="117"/>
    </w:p>
    <w:p w14:paraId="5FF4E936">
      <w:pPr>
        <w:pageBreakBefore w:val="0"/>
        <w:widowControl w:val="0"/>
        <w:spacing w:line="360" w:lineRule="exact"/>
        <w:ind w:firstLine="480"/>
        <w:jc w:val="both"/>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本合同自</w:t>
      </w:r>
      <w:r>
        <w:rPr>
          <w:rFonts w:hint="eastAsia" w:ascii="宋体" w:hAnsi="宋体" w:eastAsia="宋体" w:cs="宋体"/>
          <w:bCs/>
          <w:color w:val="000000"/>
          <w:sz w:val="24"/>
          <w:szCs w:val="24"/>
          <w:u w:val="single"/>
          <w:lang w:val="en-US" w:eastAsia="zh-CN" w:bidi="ar-SA"/>
        </w:rPr>
        <w:t>签订之日起</w:t>
      </w:r>
      <w:r>
        <w:rPr>
          <w:rFonts w:hint="eastAsia" w:ascii="宋体" w:hAnsi="宋体" w:eastAsia="宋体" w:cs="宋体"/>
          <w:bCs/>
          <w:color w:val="000000"/>
          <w:sz w:val="24"/>
          <w:szCs w:val="24"/>
          <w:lang w:val="en-US" w:eastAsia="zh-CN" w:bidi="ar-SA"/>
        </w:rPr>
        <w:t>生效。</w:t>
      </w:r>
    </w:p>
    <w:p w14:paraId="6E0FAD0A">
      <w:pPr>
        <w:keepNext/>
        <w:keepLines/>
        <w:pageBreakBefore w:val="0"/>
        <w:widowControl w:val="0"/>
        <w:spacing w:before="0" w:after="0" w:line="360" w:lineRule="exact"/>
        <w:jc w:val="both"/>
        <w:outlineLvl w:val="3"/>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    </w:t>
      </w:r>
      <w:bookmarkStart w:id="118" w:name="_Toc6339"/>
      <w:r>
        <w:rPr>
          <w:rFonts w:hint="eastAsia" w:ascii="宋体" w:hAnsi="宋体" w:eastAsia="宋体" w:cs="宋体"/>
          <w:b w:val="0"/>
          <w:bCs/>
          <w:color w:val="000000"/>
          <w:sz w:val="24"/>
          <w:szCs w:val="24"/>
          <w:lang w:val="en-US" w:eastAsia="zh-CN" w:bidi="ar-SA"/>
        </w:rPr>
        <w:t>十三、合同份数</w:t>
      </w:r>
      <w:bookmarkEnd w:id="118"/>
    </w:p>
    <w:p w14:paraId="141BF502">
      <w:pPr>
        <w:pageBreakBefore w:val="0"/>
        <w:widowControl w:val="0"/>
        <w:spacing w:line="360" w:lineRule="exact"/>
        <w:ind w:firstLine="480"/>
        <w:jc w:val="both"/>
        <w:rPr>
          <w:rFonts w:hint="eastAsia" w:ascii="宋体" w:hAnsi="宋体" w:eastAsia="宋体" w:cs="宋体"/>
          <w:color w:val="000000"/>
          <w:sz w:val="30"/>
          <w:szCs w:val="30"/>
          <w:lang w:val="en-US" w:eastAsia="zh-CN" w:bidi="ar-SA"/>
        </w:rPr>
      </w:pPr>
      <w:r>
        <w:rPr>
          <w:rFonts w:hint="eastAsia" w:ascii="宋体" w:hAnsi="宋体" w:eastAsia="宋体" w:cs="宋体"/>
          <w:bCs/>
          <w:color w:val="000000"/>
          <w:sz w:val="24"/>
          <w:szCs w:val="24"/>
          <w:lang w:val="en-US" w:eastAsia="zh-CN" w:bidi="ar-SA"/>
        </w:rPr>
        <w:t>本合同一式</w:t>
      </w:r>
      <w:r>
        <w:rPr>
          <w:rFonts w:hint="eastAsia" w:ascii="宋体" w:hAnsi="宋体" w:eastAsia="宋体" w:cs="宋体"/>
          <w:bCs/>
          <w:color w:val="000000"/>
          <w:sz w:val="24"/>
          <w:szCs w:val="24"/>
          <w:u w:val="single"/>
          <w:lang w:val="en-US" w:eastAsia="zh-CN" w:bidi="ar-SA"/>
        </w:rPr>
        <w:t>捌</w:t>
      </w:r>
      <w:r>
        <w:rPr>
          <w:rFonts w:hint="eastAsia" w:ascii="宋体" w:hAnsi="宋体" w:eastAsia="宋体" w:cs="宋体"/>
          <w:bCs/>
          <w:color w:val="000000"/>
          <w:sz w:val="24"/>
          <w:szCs w:val="24"/>
          <w:lang w:val="en-US" w:eastAsia="zh-CN" w:bidi="ar-SA"/>
        </w:rPr>
        <w:t>份，均具有同等法律效力，发包人执</w:t>
      </w:r>
      <w:r>
        <w:rPr>
          <w:rFonts w:hint="eastAsia" w:ascii="宋体" w:hAnsi="宋体" w:eastAsia="宋体" w:cs="宋体"/>
          <w:bCs/>
          <w:color w:val="000000"/>
          <w:sz w:val="24"/>
          <w:szCs w:val="24"/>
          <w:u w:val="single"/>
          <w:lang w:val="en-US" w:eastAsia="zh-CN" w:bidi="ar-SA"/>
        </w:rPr>
        <w:t xml:space="preserve"> 肆 </w:t>
      </w:r>
      <w:r>
        <w:rPr>
          <w:rFonts w:hint="eastAsia" w:ascii="宋体" w:hAnsi="宋体" w:eastAsia="宋体" w:cs="宋体"/>
          <w:bCs/>
          <w:color w:val="000000"/>
          <w:sz w:val="24"/>
          <w:szCs w:val="24"/>
          <w:lang w:val="en-US" w:eastAsia="zh-CN" w:bidi="ar-SA"/>
        </w:rPr>
        <w:t>份，承包人执</w:t>
      </w:r>
      <w:r>
        <w:rPr>
          <w:rFonts w:hint="eastAsia" w:ascii="宋体" w:hAnsi="宋体" w:eastAsia="宋体" w:cs="宋体"/>
          <w:bCs/>
          <w:color w:val="000000"/>
          <w:sz w:val="24"/>
          <w:szCs w:val="24"/>
          <w:u w:val="single"/>
          <w:lang w:val="en-US" w:eastAsia="zh-CN" w:bidi="ar-SA"/>
        </w:rPr>
        <w:t>肆</w:t>
      </w:r>
      <w:r>
        <w:rPr>
          <w:rFonts w:hint="eastAsia" w:ascii="宋体" w:hAnsi="宋体" w:eastAsia="宋体" w:cs="宋体"/>
          <w:bCs/>
          <w:color w:val="000000"/>
          <w:sz w:val="24"/>
          <w:szCs w:val="24"/>
          <w:lang w:val="en-US" w:eastAsia="zh-CN" w:bidi="ar-SA"/>
        </w:rPr>
        <w:t>份。</w:t>
      </w:r>
    </w:p>
    <w:p w14:paraId="419AF1F5">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p>
    <w:p w14:paraId="1BD9BD3B">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p>
    <w:p w14:paraId="05BACBB1">
      <w:pPr>
        <w:pageBreakBefore w:val="0"/>
        <w:widowControl w:val="0"/>
        <w:spacing w:line="360" w:lineRule="exact"/>
        <w:ind w:firstLine="480"/>
        <w:jc w:val="both"/>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发包人：  </w:t>
      </w:r>
      <w:r>
        <w:rPr>
          <w:rFonts w:hint="eastAsia" w:ascii="宋体" w:hAnsi="宋体" w:cs="宋体"/>
          <w:color w:val="000000"/>
          <w:sz w:val="24"/>
          <w:szCs w:val="24"/>
          <w:lang w:val="en-US" w:eastAsia="zh-CN" w:bidi="ar-SA"/>
        </w:rPr>
        <w:t>（</w:t>
      </w:r>
      <w:r>
        <w:rPr>
          <w:rFonts w:hint="eastAsia" w:ascii="宋体" w:hAnsi="宋体" w:eastAsia="宋体" w:cs="宋体"/>
          <w:color w:val="000000"/>
          <w:sz w:val="24"/>
          <w:szCs w:val="24"/>
          <w:lang w:val="en-US" w:eastAsia="zh-CN" w:bidi="ar-SA"/>
        </w:rPr>
        <w:t>公章</w:t>
      </w:r>
      <w:r>
        <w:rPr>
          <w:rFonts w:hint="eastAsia" w:ascii="宋体" w:hAnsi="宋体" w:cs="宋体"/>
          <w:color w:val="000000"/>
          <w:sz w:val="24"/>
          <w:szCs w:val="24"/>
          <w:lang w:val="en-US" w:eastAsia="zh-CN" w:bidi="ar-SA"/>
        </w:rPr>
        <w:t>）</w:t>
      </w:r>
      <w:r>
        <w:rPr>
          <w:rFonts w:hint="eastAsia" w:ascii="宋体" w:hAnsi="宋体" w:eastAsia="宋体" w:cs="宋体"/>
          <w:color w:val="000000"/>
          <w:sz w:val="24"/>
          <w:szCs w:val="24"/>
          <w:lang w:val="en-US" w:eastAsia="zh-CN" w:bidi="ar-SA"/>
        </w:rPr>
        <w:t xml:space="preserve">             承包人：  </w:t>
      </w:r>
      <w:r>
        <w:rPr>
          <w:rFonts w:hint="eastAsia" w:ascii="宋体" w:hAnsi="宋体" w:cs="宋体"/>
          <w:color w:val="000000"/>
          <w:sz w:val="24"/>
          <w:szCs w:val="24"/>
          <w:lang w:val="en-US" w:eastAsia="zh-CN" w:bidi="ar-SA"/>
        </w:rPr>
        <w:t>（</w:t>
      </w:r>
      <w:r>
        <w:rPr>
          <w:rFonts w:hint="eastAsia" w:ascii="宋体" w:hAnsi="宋体" w:eastAsia="宋体" w:cs="宋体"/>
          <w:color w:val="000000"/>
          <w:sz w:val="24"/>
          <w:szCs w:val="24"/>
          <w:lang w:val="en-US" w:eastAsia="zh-CN" w:bidi="ar-SA"/>
        </w:rPr>
        <w:t>公章</w:t>
      </w:r>
      <w:r>
        <w:rPr>
          <w:rFonts w:hint="eastAsia" w:ascii="宋体" w:hAnsi="宋体" w:cs="宋体"/>
          <w:color w:val="000000"/>
          <w:sz w:val="24"/>
          <w:szCs w:val="24"/>
          <w:lang w:val="en-US" w:eastAsia="zh-CN" w:bidi="ar-SA"/>
        </w:rPr>
        <w:t>）</w:t>
      </w:r>
      <w:r>
        <w:rPr>
          <w:rFonts w:hint="eastAsia" w:ascii="宋体" w:hAnsi="宋体" w:eastAsia="宋体" w:cs="宋体"/>
          <w:color w:val="000000"/>
          <w:sz w:val="24"/>
          <w:szCs w:val="24"/>
          <w:lang w:val="en-US" w:eastAsia="zh-CN" w:bidi="ar-SA"/>
        </w:rPr>
        <w:t xml:space="preserve">                      </w:t>
      </w:r>
    </w:p>
    <w:p w14:paraId="5AFFC584">
      <w:pPr>
        <w:widowControl w:val="0"/>
        <w:spacing w:line="360" w:lineRule="auto"/>
        <w:ind w:firstLine="480"/>
        <w:jc w:val="both"/>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                             法定代表人或其委托代理人：（签字）</w:t>
      </w:r>
    </w:p>
    <w:p w14:paraId="7B1411A1">
      <w:pPr>
        <w:widowControl w:val="0"/>
        <w:tabs>
          <w:tab w:val="left" w:pos="4410"/>
        </w:tabs>
        <w:spacing w:line="360" w:lineRule="auto"/>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组织机构代码：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组织机构代码：</w:t>
      </w:r>
      <w:r>
        <w:rPr>
          <w:rFonts w:hint="eastAsia" w:ascii="宋体" w:hAnsi="宋体" w:eastAsia="宋体" w:cs="宋体"/>
          <w:color w:val="000000"/>
          <w:sz w:val="24"/>
          <w:szCs w:val="24"/>
          <w:u w:val="single"/>
          <w:lang w:val="en-US" w:eastAsia="zh-CN" w:bidi="ar-SA"/>
        </w:rPr>
        <w:t xml:space="preserve">            _   _</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p>
    <w:p w14:paraId="2D8C29A2">
      <w:pPr>
        <w:widowControl w:val="0"/>
        <w:spacing w:line="360" w:lineRule="auto"/>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地  址：</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地  址：______________________</w:t>
      </w:r>
      <w:r>
        <w:rPr>
          <w:rFonts w:hint="eastAsia" w:ascii="宋体" w:hAnsi="宋体" w:eastAsia="宋体" w:cs="宋体"/>
          <w:color w:val="000000"/>
          <w:sz w:val="24"/>
          <w:szCs w:val="24"/>
          <w:u w:val="single"/>
          <w:lang w:val="en-US" w:eastAsia="zh-CN" w:bidi="ar-SA"/>
        </w:rPr>
        <w:t xml:space="preserve">                      </w:t>
      </w:r>
    </w:p>
    <w:p w14:paraId="40ADCAC1">
      <w:pPr>
        <w:widowControl w:val="0"/>
        <w:spacing w:line="360" w:lineRule="auto"/>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邮政编码：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邮政编码：____________________</w:t>
      </w:r>
      <w:r>
        <w:rPr>
          <w:rFonts w:hint="eastAsia" w:ascii="宋体" w:hAnsi="宋体" w:eastAsia="宋体" w:cs="宋体"/>
          <w:color w:val="000000"/>
          <w:sz w:val="24"/>
          <w:szCs w:val="24"/>
          <w:u w:val="single"/>
          <w:lang w:val="en-US" w:eastAsia="zh-CN" w:bidi="ar-SA"/>
        </w:rPr>
        <w:t xml:space="preserve">                       </w:t>
      </w:r>
    </w:p>
    <w:p w14:paraId="5E6E17D4">
      <w:pPr>
        <w:widowControl w:val="0"/>
        <w:spacing w:line="360" w:lineRule="auto"/>
        <w:ind w:firstLine="480"/>
        <w:jc w:val="both"/>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法定代表人：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法定代表人：__________________</w:t>
      </w:r>
      <w:r>
        <w:rPr>
          <w:rFonts w:hint="eastAsia" w:ascii="宋体" w:hAnsi="宋体" w:eastAsia="宋体" w:cs="宋体"/>
          <w:color w:val="000000"/>
          <w:sz w:val="24"/>
          <w:szCs w:val="24"/>
          <w:u w:val="single"/>
          <w:lang w:val="en-US" w:eastAsia="zh-CN" w:bidi="ar-SA"/>
        </w:rPr>
        <w:t xml:space="preserve">                    </w:t>
      </w:r>
    </w:p>
    <w:p w14:paraId="5AEC4CAE">
      <w:pPr>
        <w:widowControl w:val="0"/>
        <w:spacing w:line="360" w:lineRule="auto"/>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委托代理人：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委托代理人：_________________</w:t>
      </w:r>
      <w:r>
        <w:rPr>
          <w:rFonts w:hint="eastAsia" w:ascii="宋体" w:hAnsi="宋体" w:eastAsia="宋体" w:cs="宋体"/>
          <w:color w:val="000000"/>
          <w:sz w:val="24"/>
          <w:szCs w:val="24"/>
          <w:u w:val="single"/>
          <w:lang w:val="en-US" w:eastAsia="zh-CN" w:bidi="ar-SA"/>
        </w:rPr>
        <w:t xml:space="preserve">                     </w:t>
      </w:r>
    </w:p>
    <w:p w14:paraId="528C37A9">
      <w:pPr>
        <w:widowControl w:val="0"/>
        <w:spacing w:line="360" w:lineRule="auto"/>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电  话：</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电  话：_____________________</w:t>
      </w:r>
      <w:r>
        <w:rPr>
          <w:rFonts w:hint="eastAsia" w:ascii="宋体" w:hAnsi="宋体" w:eastAsia="宋体" w:cs="宋体"/>
          <w:color w:val="000000"/>
          <w:sz w:val="24"/>
          <w:szCs w:val="24"/>
          <w:u w:val="single"/>
          <w:lang w:val="en-US" w:eastAsia="zh-CN" w:bidi="ar-SA"/>
        </w:rPr>
        <w:t xml:space="preserve">                         </w:t>
      </w:r>
    </w:p>
    <w:p w14:paraId="58B5E3A7">
      <w:pPr>
        <w:widowControl w:val="0"/>
        <w:spacing w:line="360" w:lineRule="auto"/>
        <w:ind w:firstLine="480"/>
        <w:jc w:val="both"/>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传  真：</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传  真：_____________________</w:t>
      </w:r>
      <w:r>
        <w:rPr>
          <w:rFonts w:hint="eastAsia" w:ascii="宋体" w:hAnsi="宋体" w:eastAsia="宋体" w:cs="宋体"/>
          <w:color w:val="000000"/>
          <w:sz w:val="24"/>
          <w:szCs w:val="24"/>
          <w:u w:val="single"/>
          <w:lang w:val="en-US" w:eastAsia="zh-CN" w:bidi="ar-SA"/>
        </w:rPr>
        <w:t xml:space="preserve">                        </w:t>
      </w:r>
    </w:p>
    <w:p w14:paraId="54B576D9">
      <w:pPr>
        <w:widowControl w:val="0"/>
        <w:spacing w:line="360" w:lineRule="auto"/>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电子信箱：</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电子信箱：___________________</w:t>
      </w:r>
      <w:r>
        <w:rPr>
          <w:rFonts w:hint="eastAsia" w:ascii="宋体" w:hAnsi="宋体" w:eastAsia="宋体" w:cs="宋体"/>
          <w:color w:val="000000"/>
          <w:sz w:val="24"/>
          <w:szCs w:val="24"/>
          <w:u w:val="single"/>
          <w:lang w:val="en-US" w:eastAsia="zh-CN" w:bidi="ar-SA"/>
        </w:rPr>
        <w:t xml:space="preserve">                       </w:t>
      </w:r>
    </w:p>
    <w:p w14:paraId="1F08C86A">
      <w:pPr>
        <w:widowControl w:val="0"/>
        <w:spacing w:line="360" w:lineRule="auto"/>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开户银行：</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开户银行：___________________</w:t>
      </w:r>
      <w:r>
        <w:rPr>
          <w:rFonts w:hint="eastAsia" w:ascii="宋体" w:hAnsi="宋体" w:eastAsia="宋体" w:cs="宋体"/>
          <w:color w:val="000000"/>
          <w:sz w:val="24"/>
          <w:szCs w:val="24"/>
          <w:u w:val="single"/>
          <w:lang w:val="en-US" w:eastAsia="zh-CN" w:bidi="ar-SA"/>
        </w:rPr>
        <w:t xml:space="preserve">                      </w:t>
      </w:r>
    </w:p>
    <w:p w14:paraId="75EC652D">
      <w:pPr>
        <w:widowControl w:val="0"/>
        <w:spacing w:line="360" w:lineRule="auto"/>
        <w:ind w:firstLine="480"/>
        <w:jc w:val="both"/>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账  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账  号：_____________________</w:t>
      </w:r>
      <w:r>
        <w:rPr>
          <w:rFonts w:hint="eastAsia" w:ascii="宋体" w:hAnsi="宋体" w:eastAsia="宋体" w:cs="宋体"/>
          <w:color w:val="000000"/>
          <w:sz w:val="24"/>
          <w:szCs w:val="24"/>
          <w:u w:val="single"/>
          <w:lang w:val="en-US" w:eastAsia="zh-CN" w:bidi="ar-SA"/>
        </w:rPr>
        <w:t xml:space="preserve">              </w:t>
      </w:r>
    </w:p>
    <w:p w14:paraId="4CA9C118">
      <w:pPr>
        <w:jc w:val="center"/>
        <w:rPr>
          <w:rFonts w:hint="eastAsia" w:ascii="宋体" w:hAnsi="宋体" w:eastAsia="宋体" w:cs="宋体"/>
          <w:b/>
          <w:bCs/>
          <w:sz w:val="36"/>
          <w:szCs w:val="36"/>
          <w:lang w:val="en-US" w:eastAsia="zh-CN" w:bidi="ar-SA"/>
        </w:rPr>
      </w:pPr>
      <w:bookmarkStart w:id="119" w:name="_Toc256000062"/>
      <w:r>
        <w:rPr>
          <w:rFonts w:hint="eastAsia" w:ascii="宋体" w:hAnsi="宋体" w:eastAsia="宋体" w:cs="宋体"/>
          <w:sz w:val="30"/>
          <w:szCs w:val="30"/>
          <w:lang w:val="en-US" w:eastAsia="zh-CN" w:bidi="ar-SA"/>
        </w:rPr>
        <w:br w:type="page" w:clear="all"/>
      </w:r>
      <w:bookmarkStart w:id="120" w:name="_Toc351203494"/>
      <w:bookmarkStart w:id="121" w:name="_Toc31816"/>
      <w:bookmarkStart w:id="122" w:name="_Toc256000081"/>
      <w:bookmarkStart w:id="123" w:name="_Toc28121"/>
      <w:bookmarkStart w:id="124" w:name="_Toc20146"/>
      <w:r>
        <w:rPr>
          <w:rFonts w:hint="eastAsia" w:ascii="宋体" w:hAnsi="宋体" w:eastAsia="宋体" w:cs="宋体"/>
          <w:b/>
          <w:bCs/>
          <w:sz w:val="36"/>
          <w:szCs w:val="36"/>
          <w:lang w:val="en-US" w:eastAsia="zh-CN" w:bidi="ar-SA"/>
        </w:rPr>
        <w:t>第二部分 通用合同条款</w:t>
      </w:r>
      <w:bookmarkEnd w:id="119"/>
      <w:bookmarkEnd w:id="120"/>
      <w:bookmarkEnd w:id="121"/>
      <w:bookmarkEnd w:id="122"/>
      <w:bookmarkEnd w:id="123"/>
      <w:bookmarkEnd w:id="124"/>
      <w:bookmarkStart w:id="125" w:name="_Toc337558727"/>
    </w:p>
    <w:bookmarkEnd w:id="125"/>
    <w:p w14:paraId="08ACE02A">
      <w:pPr>
        <w:widowControl w:val="0"/>
        <w:spacing w:line="300" w:lineRule="exact"/>
        <w:ind w:left="-420" w:right="-420" w:firstLine="402"/>
        <w:jc w:val="both"/>
        <w:rPr>
          <w:rFonts w:hint="eastAsia" w:ascii="宋体" w:hAnsi="宋体" w:eastAsia="宋体" w:cs="宋体"/>
          <w:sz w:val="30"/>
          <w:szCs w:val="32"/>
          <w:lang w:val="en-US" w:eastAsia="zh-CN" w:bidi="ar-SA"/>
        </w:rPr>
      </w:pPr>
      <w:r>
        <w:rPr>
          <w:rFonts w:hint="eastAsia" w:ascii="宋体" w:hAnsi="宋体" w:eastAsia="宋体" w:cs="宋体"/>
          <w:b/>
          <w:bCs/>
          <w:szCs w:val="21"/>
          <w:lang w:val="en-US" w:eastAsia="zh-CN" w:bidi="ar-SA"/>
        </w:rPr>
        <w:t>除专用合同条款另有约定外，均执行《建设工程施工合同（示范文本）》（GF-2017-0201）第二部分通用合同条款</w:t>
      </w:r>
      <w:r>
        <w:rPr>
          <w:rFonts w:hint="eastAsia" w:ascii="宋体" w:hAnsi="宋体" w:eastAsia="宋体" w:cs="宋体"/>
          <w:szCs w:val="21"/>
          <w:lang w:val="en-US" w:eastAsia="zh-CN" w:bidi="ar-SA"/>
        </w:rPr>
        <w:t>。</w:t>
      </w:r>
      <w:r>
        <w:rPr>
          <w:rFonts w:hint="eastAsia" w:ascii="宋体" w:hAnsi="宋体" w:eastAsia="宋体" w:cs="宋体"/>
          <w:sz w:val="30"/>
          <w:szCs w:val="32"/>
          <w:lang w:val="en-US" w:eastAsia="zh-CN" w:bidi="ar-SA"/>
        </w:rPr>
        <w:t xml:space="preserve"> </w:t>
      </w:r>
    </w:p>
    <w:p w14:paraId="6615D880">
      <w:pPr>
        <w:keepNext/>
        <w:keepLines/>
        <w:pageBreakBefore w:val="0"/>
        <w:widowControl w:val="0"/>
        <w:spacing w:before="0" w:after="0" w:line="413" w:lineRule="auto"/>
        <w:jc w:val="center"/>
        <w:outlineLvl w:val="2"/>
        <w:rPr>
          <w:rFonts w:hint="eastAsia" w:ascii="宋体" w:hAnsi="宋体" w:eastAsia="宋体" w:cs="宋体"/>
          <w:b/>
          <w:bCs/>
          <w:sz w:val="44"/>
          <w:szCs w:val="44"/>
          <w:lang w:val="en-US" w:eastAsia="zh-CN" w:bidi="ar-SA"/>
        </w:rPr>
      </w:pPr>
      <w:bookmarkStart w:id="126" w:name="_Toc118"/>
      <w:bookmarkStart w:id="127" w:name="_Toc256000063"/>
      <w:bookmarkStart w:id="128" w:name="_Toc11738"/>
      <w:bookmarkStart w:id="129" w:name="_Toc256000082"/>
      <w:bookmarkStart w:id="130" w:name="_Toc5718"/>
      <w:r>
        <w:rPr>
          <w:rFonts w:hint="eastAsia" w:ascii="宋体" w:hAnsi="宋体" w:eastAsia="宋体" w:cs="宋体"/>
          <w:b/>
          <w:bCs/>
          <w:sz w:val="36"/>
          <w:szCs w:val="36"/>
          <w:lang w:val="en-US" w:eastAsia="zh-CN" w:bidi="ar-SA"/>
        </w:rPr>
        <w:t>第三部分 专用合同条款</w:t>
      </w:r>
      <w:bookmarkEnd w:id="126"/>
      <w:bookmarkEnd w:id="127"/>
      <w:bookmarkEnd w:id="128"/>
      <w:bookmarkEnd w:id="129"/>
      <w:bookmarkEnd w:id="130"/>
    </w:p>
    <w:p w14:paraId="724F9878">
      <w:pPr>
        <w:keepNext/>
        <w:keepLines/>
        <w:pageBreakBefore w:val="0"/>
        <w:widowControl w:val="0"/>
        <w:spacing w:before="0" w:after="0" w:line="360" w:lineRule="exact"/>
        <w:jc w:val="both"/>
        <w:outlineLvl w:val="3"/>
        <w:rPr>
          <w:rFonts w:hint="eastAsia" w:ascii="宋体" w:hAnsi="宋体" w:eastAsia="宋体" w:cs="宋体"/>
          <w:b w:val="0"/>
          <w:bCs/>
          <w:sz w:val="24"/>
          <w:szCs w:val="24"/>
          <w:lang w:val="en-US" w:eastAsia="zh-CN" w:bidi="ar-SA"/>
        </w:rPr>
      </w:pPr>
      <w:bookmarkStart w:id="131" w:name="_Toc12209"/>
      <w:r>
        <w:rPr>
          <w:rFonts w:hint="eastAsia" w:ascii="宋体" w:hAnsi="宋体" w:eastAsia="宋体" w:cs="宋体"/>
          <w:b w:val="0"/>
          <w:bCs/>
          <w:sz w:val="24"/>
          <w:szCs w:val="24"/>
          <w:lang w:val="en-US" w:eastAsia="zh-CN" w:bidi="ar-SA"/>
        </w:rPr>
        <w:t>1</w:t>
      </w:r>
      <w:bookmarkStart w:id="132" w:name="_Toc296503156"/>
      <w:bookmarkStart w:id="133" w:name="_Toc292559866"/>
      <w:bookmarkStart w:id="134" w:name="_Toc297120456"/>
      <w:bookmarkStart w:id="135" w:name="_Toc296944495"/>
      <w:bookmarkStart w:id="136" w:name="_Toc292559361"/>
      <w:bookmarkStart w:id="137" w:name="_Toc296890984"/>
      <w:bookmarkStart w:id="138" w:name="_Toc296346657"/>
      <w:bookmarkStart w:id="139" w:name="_Toc296891196"/>
      <w:bookmarkStart w:id="140" w:name="_Toc297048342"/>
      <w:bookmarkStart w:id="141" w:name="_Toc296347155"/>
      <w:r>
        <w:rPr>
          <w:rFonts w:hint="eastAsia" w:ascii="宋体" w:hAnsi="宋体" w:eastAsia="宋体" w:cs="宋体"/>
          <w:b w:val="0"/>
          <w:bCs/>
          <w:sz w:val="24"/>
          <w:szCs w:val="24"/>
          <w:lang w:val="en-US" w:eastAsia="zh-CN" w:bidi="ar-SA"/>
        </w:rPr>
        <w:t>. 一般约定</w:t>
      </w:r>
      <w:bookmarkEnd w:id="131"/>
    </w:p>
    <w:bookmarkEnd w:id="132"/>
    <w:bookmarkEnd w:id="133"/>
    <w:bookmarkEnd w:id="134"/>
    <w:bookmarkEnd w:id="135"/>
    <w:bookmarkEnd w:id="136"/>
    <w:bookmarkEnd w:id="137"/>
    <w:bookmarkEnd w:id="138"/>
    <w:bookmarkEnd w:id="139"/>
    <w:bookmarkEnd w:id="140"/>
    <w:bookmarkEnd w:id="141"/>
    <w:p w14:paraId="78C7B0C9">
      <w:pPr>
        <w:keepNext/>
        <w:keepLines/>
        <w:pageBreakBefore w:val="0"/>
        <w:widowControl w:val="0"/>
        <w:spacing w:before="0" w:after="0" w:line="360" w:lineRule="exact"/>
        <w:ind w:firstLine="480"/>
        <w:jc w:val="both"/>
        <w:outlineLvl w:val="3"/>
        <w:rPr>
          <w:rFonts w:hint="eastAsia" w:ascii="宋体" w:hAnsi="宋体" w:eastAsia="宋体" w:cs="宋体"/>
          <w:b w:val="0"/>
          <w:bCs/>
          <w:sz w:val="24"/>
          <w:szCs w:val="24"/>
          <w:lang w:val="en-US" w:eastAsia="zh-CN" w:bidi="ar-SA"/>
        </w:rPr>
      </w:pPr>
      <w:bookmarkStart w:id="142" w:name="_Toc22202"/>
      <w:r>
        <w:rPr>
          <w:rFonts w:hint="eastAsia" w:ascii="宋体" w:hAnsi="宋体" w:eastAsia="宋体" w:cs="宋体"/>
          <w:b w:val="0"/>
          <w:bCs/>
          <w:sz w:val="24"/>
          <w:szCs w:val="24"/>
          <w:lang w:val="en-US" w:eastAsia="zh-CN" w:bidi="ar-SA"/>
        </w:rPr>
        <w:t>1.1 词语定义</w:t>
      </w:r>
      <w:bookmarkEnd w:id="142"/>
    </w:p>
    <w:p w14:paraId="4A0CB299">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1.1.1合同</w:t>
      </w:r>
    </w:p>
    <w:p w14:paraId="3AF08B62">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1.1.1.10其他合同文件包括：</w:t>
      </w:r>
      <w:r>
        <w:rPr>
          <w:rFonts w:hint="eastAsia" w:ascii="宋体" w:hAnsi="宋体" w:eastAsia="宋体" w:cs="宋体"/>
          <w:sz w:val="24"/>
          <w:szCs w:val="24"/>
          <w:u w:val="single"/>
          <w:lang w:val="en-US" w:eastAsia="zh-CN" w:bidi="ar-SA"/>
        </w:rPr>
        <w:t>履行合同过程中双方确认的对合同有影响的会议纪要、签证及设计变更等相关资料</w:t>
      </w:r>
      <w:r>
        <w:rPr>
          <w:rFonts w:hint="eastAsia" w:ascii="宋体" w:hAnsi="宋体" w:eastAsia="宋体" w:cs="宋体"/>
          <w:sz w:val="24"/>
          <w:szCs w:val="24"/>
          <w:lang w:val="en-US" w:eastAsia="zh-CN" w:bidi="ar-SA"/>
        </w:rPr>
        <w:t>。</w:t>
      </w:r>
    </w:p>
    <w:p w14:paraId="685B2EA7">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1.1.2 合同当事人及其他相关方</w:t>
      </w:r>
    </w:p>
    <w:p w14:paraId="05AAB989">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1.1.2.4监理人：</w:t>
      </w:r>
    </w:p>
    <w:p w14:paraId="097E9EB8">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名    称：</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w:t>
      </w:r>
    </w:p>
    <w:p w14:paraId="48CD7B7B">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资质类别和等级：</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2B415F06">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联系电话：</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414D7072">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电子信箱：</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04ACF483">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通信地址：</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48EC7C9D">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1.1.2.5 设计人：</w:t>
      </w:r>
    </w:p>
    <w:p w14:paraId="2C8D39F4">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名    称：</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4B1F54C9">
      <w:pPr>
        <w:pageBreakBefore w:val="0"/>
        <w:widowControl w:val="0"/>
        <w:spacing w:line="360" w:lineRule="exact"/>
        <w:ind w:firstLine="480"/>
        <w:jc w:val="both"/>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资质类别和等级：</w:t>
      </w:r>
      <w:r>
        <w:rPr>
          <w:rFonts w:hint="eastAsia" w:ascii="宋体" w:hAnsi="宋体" w:eastAsia="宋体" w:cs="宋体"/>
          <w:color w:val="000000"/>
          <w:sz w:val="24"/>
          <w:szCs w:val="24"/>
          <w:u w:val="single"/>
          <w:lang w:val="en-US" w:eastAsia="zh-CN" w:bidi="ar-SA"/>
        </w:rPr>
        <w:t xml:space="preserve">             ；</w:t>
      </w:r>
    </w:p>
    <w:p w14:paraId="420F3C8B">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联系电话：</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3315FF5B">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电子信箱：</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4675F7E2">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通信地址：</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3B556374">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1.1.3 工程和设备</w:t>
      </w:r>
    </w:p>
    <w:p w14:paraId="08F2305B">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1.1.3.7 作为施工现场组成部分的其他场所包括：</w:t>
      </w:r>
      <w:r>
        <w:rPr>
          <w:rFonts w:hint="eastAsia" w:ascii="宋体" w:hAnsi="宋体" w:eastAsia="宋体" w:cs="宋体"/>
          <w:sz w:val="24"/>
          <w:szCs w:val="24"/>
          <w:u w:val="single"/>
          <w:lang w:val="en-US" w:eastAsia="zh-CN" w:bidi="ar-SA"/>
        </w:rPr>
        <w:t>现场临时办公及施工场地</w:t>
      </w:r>
      <w:r>
        <w:rPr>
          <w:rFonts w:hint="eastAsia" w:ascii="宋体" w:hAnsi="宋体" w:eastAsia="宋体" w:cs="宋体"/>
          <w:sz w:val="24"/>
          <w:szCs w:val="24"/>
          <w:lang w:val="en-US" w:eastAsia="zh-CN" w:bidi="ar-SA"/>
        </w:rPr>
        <w:t>。</w:t>
      </w:r>
    </w:p>
    <w:p w14:paraId="231B73D7">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1.1.3.9 永久占地包括：</w:t>
      </w:r>
      <w:r>
        <w:rPr>
          <w:rFonts w:hint="eastAsia" w:ascii="宋体" w:hAnsi="宋体" w:eastAsia="宋体" w:cs="宋体"/>
          <w:sz w:val="24"/>
          <w:szCs w:val="24"/>
          <w:u w:val="single"/>
          <w:lang w:val="en-US" w:eastAsia="zh-CN" w:bidi="ar-SA"/>
        </w:rPr>
        <w:t>按照设计图纸确定</w:t>
      </w:r>
      <w:r>
        <w:rPr>
          <w:rFonts w:hint="eastAsia" w:ascii="宋体" w:hAnsi="宋体" w:eastAsia="宋体" w:cs="宋体"/>
          <w:sz w:val="24"/>
          <w:szCs w:val="24"/>
          <w:lang w:val="en-US" w:eastAsia="zh-CN" w:bidi="ar-SA"/>
        </w:rPr>
        <w:t>。</w:t>
      </w:r>
    </w:p>
    <w:p w14:paraId="7618002D">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1.1.3.10 临时占地包括：</w:t>
      </w:r>
      <w:r>
        <w:rPr>
          <w:rFonts w:hint="eastAsia" w:ascii="宋体" w:hAnsi="宋体" w:eastAsia="宋体" w:cs="宋体"/>
          <w:sz w:val="24"/>
          <w:szCs w:val="24"/>
          <w:u w:val="single"/>
          <w:lang w:val="en-US" w:eastAsia="zh-CN" w:bidi="ar-SA"/>
        </w:rPr>
        <w:t>合同履行中确定</w:t>
      </w:r>
      <w:r>
        <w:rPr>
          <w:rFonts w:hint="eastAsia" w:ascii="宋体" w:hAnsi="宋体" w:eastAsia="宋体" w:cs="宋体"/>
          <w:sz w:val="24"/>
          <w:szCs w:val="24"/>
          <w:lang w:val="en-US" w:eastAsia="zh-CN" w:bidi="ar-SA"/>
        </w:rPr>
        <w:t>。</w:t>
      </w:r>
    </w:p>
    <w:p w14:paraId="65EB9DE4">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1.3法律 </w:t>
      </w:r>
    </w:p>
    <w:p w14:paraId="5CC177FF">
      <w:pPr>
        <w:pageBreakBefore w:val="0"/>
        <w:widowControl w:val="0"/>
        <w:spacing w:line="360" w:lineRule="exact"/>
        <w:ind w:left="596"/>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适用于合同的其他规范性文件：</w:t>
      </w:r>
      <w:r>
        <w:rPr>
          <w:rFonts w:hint="eastAsia" w:ascii="宋体" w:hAnsi="宋体" w:eastAsia="宋体" w:cs="宋体"/>
          <w:sz w:val="24"/>
          <w:szCs w:val="24"/>
          <w:u w:val="single"/>
          <w:lang w:val="en-US" w:eastAsia="zh-CN" w:bidi="ar-SA"/>
        </w:rPr>
        <w:t>需要明示的法律、行政法规：《中华人民共和国民法典</w:t>
      </w:r>
      <w:r>
        <w:rPr>
          <w:rFonts w:hint="eastAsia" w:ascii="宋体" w:hAnsi="宋体" w:cs="宋体"/>
          <w:sz w:val="24"/>
          <w:szCs w:val="24"/>
          <w:u w:val="single"/>
          <w:lang w:val="en-US" w:eastAsia="zh-CN" w:bidi="ar-SA"/>
        </w:rPr>
        <w:t>》《</w:t>
      </w:r>
      <w:r>
        <w:rPr>
          <w:rFonts w:hint="eastAsia" w:ascii="宋体" w:hAnsi="宋体" w:eastAsia="宋体" w:cs="宋体"/>
          <w:sz w:val="24"/>
          <w:szCs w:val="24"/>
          <w:u w:val="single"/>
          <w:lang w:val="en-US" w:eastAsia="zh-CN" w:bidi="ar-SA"/>
        </w:rPr>
        <w:t>中华人民共和国建筑法</w:t>
      </w:r>
      <w:r>
        <w:rPr>
          <w:rFonts w:hint="eastAsia" w:ascii="宋体" w:hAnsi="宋体" w:cs="宋体"/>
          <w:sz w:val="24"/>
          <w:szCs w:val="24"/>
          <w:u w:val="single"/>
          <w:lang w:val="en-US" w:eastAsia="zh-CN" w:bidi="ar-SA"/>
        </w:rPr>
        <w:t>》《</w:t>
      </w:r>
      <w:r>
        <w:rPr>
          <w:rFonts w:hint="eastAsia" w:ascii="宋体" w:hAnsi="宋体" w:eastAsia="宋体" w:cs="宋体"/>
          <w:sz w:val="24"/>
          <w:szCs w:val="24"/>
          <w:u w:val="single"/>
          <w:lang w:val="en-US" w:eastAsia="zh-CN" w:bidi="ar-SA"/>
        </w:rPr>
        <w:t>中华人民共和国招标投标法</w:t>
      </w:r>
      <w:r>
        <w:rPr>
          <w:rFonts w:hint="eastAsia" w:ascii="宋体" w:hAnsi="宋体" w:cs="宋体"/>
          <w:sz w:val="24"/>
          <w:szCs w:val="24"/>
          <w:u w:val="single"/>
          <w:lang w:val="en-US" w:eastAsia="zh-CN" w:bidi="ar-SA"/>
        </w:rPr>
        <w:t>》《</w:t>
      </w:r>
      <w:r>
        <w:rPr>
          <w:rFonts w:hint="eastAsia" w:ascii="宋体" w:hAnsi="宋体" w:eastAsia="宋体" w:cs="宋体"/>
          <w:sz w:val="24"/>
          <w:szCs w:val="24"/>
          <w:u w:val="single"/>
          <w:lang w:val="en-US" w:eastAsia="zh-CN" w:bidi="ar-SA"/>
        </w:rPr>
        <w:t>中华人民共和国安全生产法</w:t>
      </w:r>
      <w:r>
        <w:rPr>
          <w:rFonts w:hint="eastAsia" w:ascii="宋体" w:hAnsi="宋体" w:cs="宋体"/>
          <w:sz w:val="24"/>
          <w:szCs w:val="24"/>
          <w:u w:val="single"/>
          <w:lang w:val="en-US" w:eastAsia="zh-CN" w:bidi="ar-SA"/>
        </w:rPr>
        <w:t>》《</w:t>
      </w:r>
      <w:r>
        <w:rPr>
          <w:rFonts w:hint="eastAsia" w:ascii="宋体" w:hAnsi="宋体" w:eastAsia="宋体" w:cs="宋体"/>
          <w:sz w:val="24"/>
          <w:szCs w:val="24"/>
          <w:u w:val="single"/>
          <w:lang w:val="en-US" w:eastAsia="zh-CN" w:bidi="ar-SA"/>
        </w:rPr>
        <w:t>建设工程质量管理条例》以及其它有关法律法规</w:t>
      </w:r>
      <w:r>
        <w:rPr>
          <w:rFonts w:hint="eastAsia" w:ascii="宋体" w:hAnsi="宋体" w:eastAsia="宋体" w:cs="宋体"/>
          <w:sz w:val="24"/>
          <w:szCs w:val="24"/>
          <w:lang w:val="en-US" w:eastAsia="zh-CN" w:bidi="ar-SA"/>
        </w:rPr>
        <w:t>。</w:t>
      </w:r>
    </w:p>
    <w:p w14:paraId="3042B4C9">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1.4 标准和规范</w:t>
      </w:r>
    </w:p>
    <w:p w14:paraId="2897CA74">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1.4.1适用于工程的标准规范包括：</w:t>
      </w:r>
      <w:r>
        <w:rPr>
          <w:rFonts w:hint="eastAsia" w:ascii="宋体" w:hAnsi="宋体" w:eastAsia="宋体" w:cs="宋体"/>
          <w:sz w:val="24"/>
          <w:szCs w:val="24"/>
          <w:u w:val="single"/>
          <w:lang w:val="en-US" w:eastAsia="zh-CN" w:bidi="ar-SA"/>
        </w:rPr>
        <w:t>国家和地方现行的有关标准规范及详细的施工图</w:t>
      </w:r>
      <w:r>
        <w:rPr>
          <w:rFonts w:hint="eastAsia" w:ascii="宋体" w:hAnsi="宋体" w:eastAsia="宋体" w:cs="宋体"/>
          <w:sz w:val="24"/>
          <w:szCs w:val="24"/>
          <w:lang w:val="en-US" w:eastAsia="zh-CN" w:bidi="ar-SA"/>
        </w:rPr>
        <w:t>。</w:t>
      </w:r>
    </w:p>
    <w:p w14:paraId="780EDC18">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143" w:name="_Toc17824"/>
      <w:r>
        <w:rPr>
          <w:rFonts w:hint="eastAsia" w:ascii="宋体" w:hAnsi="宋体" w:eastAsia="宋体" w:cs="宋体"/>
          <w:sz w:val="24"/>
          <w:szCs w:val="24"/>
          <w:lang w:val="en-US" w:eastAsia="zh-CN" w:bidi="ar-SA"/>
        </w:rPr>
        <w:t>1.4.2 发包人提供国外标准、规范的名称：</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bookmarkEnd w:id="143"/>
    </w:p>
    <w:p w14:paraId="1AF8A43E">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发包人提供国外标准、规范的份数：</w:t>
      </w:r>
      <w:r>
        <w:rPr>
          <w:rFonts w:hint="eastAsia" w:ascii="宋体" w:hAnsi="宋体" w:eastAsia="宋体" w:cs="宋体"/>
          <w:sz w:val="24"/>
          <w:szCs w:val="24"/>
          <w:u w:val="single"/>
          <w:lang w:val="en-US" w:eastAsia="zh-CN" w:bidi="ar-SA"/>
        </w:rPr>
        <w:t xml:space="preserve">不采用 </w:t>
      </w:r>
      <w:r>
        <w:rPr>
          <w:rFonts w:hint="eastAsia" w:ascii="宋体" w:hAnsi="宋体" w:eastAsia="宋体" w:cs="宋体"/>
          <w:sz w:val="24"/>
          <w:szCs w:val="24"/>
          <w:lang w:val="en-US" w:eastAsia="zh-CN" w:bidi="ar-SA"/>
        </w:rPr>
        <w:t>；</w:t>
      </w:r>
    </w:p>
    <w:p w14:paraId="56DA188B">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发包人提供国外标准、规范的名称：</w:t>
      </w:r>
      <w:r>
        <w:rPr>
          <w:rFonts w:hint="eastAsia" w:ascii="宋体" w:hAnsi="宋体" w:eastAsia="宋体" w:cs="宋体"/>
          <w:sz w:val="24"/>
          <w:szCs w:val="24"/>
          <w:u w:val="single"/>
          <w:lang w:val="en-US" w:eastAsia="zh-CN" w:bidi="ar-SA"/>
        </w:rPr>
        <w:t>不采用</w:t>
      </w:r>
      <w:r>
        <w:rPr>
          <w:rFonts w:hint="eastAsia" w:ascii="宋体" w:hAnsi="宋体" w:eastAsia="宋体" w:cs="宋体"/>
          <w:sz w:val="24"/>
          <w:szCs w:val="24"/>
          <w:lang w:val="en-US" w:eastAsia="zh-CN" w:bidi="ar-SA"/>
        </w:rPr>
        <w:t>。</w:t>
      </w:r>
    </w:p>
    <w:p w14:paraId="4A86EEF5">
      <w:pPr>
        <w:pageBreakBefore w:val="0"/>
        <w:widowControl w:val="0"/>
        <w:spacing w:line="360" w:lineRule="exact"/>
        <w:ind w:left="596"/>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1.4.3发包人对工程的技术标准和功能要求的特殊要求：</w:t>
      </w:r>
      <w:r>
        <w:rPr>
          <w:rFonts w:hint="eastAsia" w:ascii="宋体" w:hAnsi="宋体" w:eastAsia="宋体" w:cs="宋体"/>
          <w:sz w:val="24"/>
          <w:szCs w:val="24"/>
          <w:u w:val="single"/>
          <w:lang w:val="en-US" w:eastAsia="zh-CN" w:bidi="ar-SA"/>
        </w:rPr>
        <w:t xml:space="preserve">无 </w:t>
      </w:r>
      <w:r>
        <w:rPr>
          <w:rFonts w:hint="eastAsia" w:ascii="宋体" w:hAnsi="宋体" w:eastAsia="宋体" w:cs="宋体"/>
          <w:sz w:val="24"/>
          <w:szCs w:val="24"/>
          <w:lang w:val="en-US" w:eastAsia="zh-CN" w:bidi="ar-SA"/>
        </w:rPr>
        <w:t>。</w:t>
      </w:r>
    </w:p>
    <w:p w14:paraId="3651A79A">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144" w:name="_Toc1630"/>
      <w:r>
        <w:rPr>
          <w:rFonts w:hint="eastAsia" w:ascii="宋体" w:hAnsi="宋体" w:eastAsia="宋体" w:cs="宋体"/>
          <w:sz w:val="24"/>
          <w:szCs w:val="24"/>
          <w:lang w:val="en-US" w:eastAsia="zh-CN" w:bidi="ar-SA"/>
        </w:rPr>
        <w:t>1.5 合同文件的优先顺序</w:t>
      </w:r>
      <w:bookmarkEnd w:id="144"/>
    </w:p>
    <w:p w14:paraId="6E2A4566">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合同文件组成及优先顺序为：</w:t>
      </w:r>
      <w:r>
        <w:rPr>
          <w:rFonts w:hint="eastAsia" w:ascii="宋体" w:hAnsi="宋体" w:eastAsia="宋体" w:cs="宋体"/>
          <w:sz w:val="24"/>
          <w:szCs w:val="24"/>
          <w:u w:val="single"/>
          <w:lang w:val="en-US" w:eastAsia="zh-CN" w:bidi="ar-SA"/>
        </w:rPr>
        <w:t>（1）合同协议书；（2）中标通知书；（3）投标函及其附录； （4）专用合同条款及其附件；（5）通用合同条款；（6）技术标准和要求；（7）图纸；（8）已标价工程量清单或预算书；（9）其他合同文件</w:t>
      </w:r>
      <w:r>
        <w:rPr>
          <w:rFonts w:hint="eastAsia" w:ascii="宋体" w:hAnsi="宋体" w:eastAsia="宋体" w:cs="宋体"/>
          <w:sz w:val="24"/>
          <w:szCs w:val="24"/>
          <w:lang w:val="en-US" w:eastAsia="zh-CN" w:bidi="ar-SA"/>
        </w:rPr>
        <w:t>。</w:t>
      </w:r>
    </w:p>
    <w:p w14:paraId="6CFE4739">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145" w:name="_Toc12161"/>
      <w:r>
        <w:rPr>
          <w:rFonts w:hint="eastAsia" w:ascii="宋体" w:hAnsi="宋体" w:eastAsia="宋体" w:cs="宋体"/>
          <w:sz w:val="24"/>
          <w:szCs w:val="24"/>
          <w:lang w:val="en-US" w:eastAsia="zh-CN" w:bidi="ar-SA"/>
        </w:rPr>
        <w:t>1.6 图纸和承包人文件</w:t>
      </w:r>
      <w:bookmarkEnd w:id="145"/>
      <w:r>
        <w:rPr>
          <w:rFonts w:hint="eastAsia" w:ascii="宋体" w:hAnsi="宋体" w:eastAsia="宋体" w:cs="宋体"/>
          <w:sz w:val="24"/>
          <w:szCs w:val="24"/>
          <w:lang w:val="en-US" w:eastAsia="zh-CN" w:bidi="ar-SA"/>
        </w:rPr>
        <w:tab/>
      </w:r>
    </w:p>
    <w:p w14:paraId="685F399B">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1.6.1 图纸的提供</w:t>
      </w:r>
    </w:p>
    <w:p w14:paraId="38376FCE">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发包人向承包人提供图纸的期限：</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6E054A21">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发包人向承包人提供图纸的数量：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626582BE">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发包人向承包人提供图纸的内容：</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29FB8A03">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1.6.4 承包人文件</w:t>
      </w:r>
    </w:p>
    <w:p w14:paraId="4A3991FE">
      <w:pPr>
        <w:pageBreakBefore w:val="0"/>
        <w:widowControl w:val="0"/>
        <w:spacing w:line="360" w:lineRule="exact"/>
        <w:ind w:left="596"/>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需要由承包人提供的文件，包括：</w:t>
      </w:r>
      <w:r>
        <w:rPr>
          <w:rFonts w:hint="eastAsia" w:ascii="宋体" w:hAnsi="宋体" w:eastAsia="宋体" w:cs="宋体"/>
          <w:sz w:val="24"/>
          <w:szCs w:val="24"/>
          <w:u w:val="single"/>
          <w:lang w:val="en-US" w:eastAsia="zh-CN" w:bidi="ar-SA"/>
        </w:rPr>
        <w:t>施工组织设计及方案</w:t>
      </w:r>
      <w:r>
        <w:rPr>
          <w:rFonts w:hint="eastAsia" w:ascii="宋体" w:hAnsi="宋体" w:eastAsia="宋体" w:cs="宋体"/>
          <w:sz w:val="24"/>
          <w:szCs w:val="24"/>
          <w:lang w:val="en-US" w:eastAsia="zh-CN" w:bidi="ar-SA"/>
        </w:rPr>
        <w:t>；</w:t>
      </w:r>
    </w:p>
    <w:p w14:paraId="3FE5A89C">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承包人提供的文件的期限为：</w:t>
      </w:r>
      <w:r>
        <w:rPr>
          <w:rFonts w:hint="eastAsia" w:ascii="宋体" w:hAnsi="宋体" w:eastAsia="宋体" w:cs="宋体"/>
          <w:sz w:val="24"/>
          <w:szCs w:val="24"/>
          <w:u w:val="single"/>
          <w:lang w:val="en-US" w:eastAsia="zh-CN" w:bidi="ar-SA"/>
        </w:rPr>
        <w:t>开工前</w:t>
      </w:r>
      <w:r>
        <w:rPr>
          <w:rFonts w:hint="eastAsia" w:ascii="宋体" w:hAnsi="宋体" w:eastAsia="宋体" w:cs="宋体"/>
          <w:sz w:val="24"/>
          <w:szCs w:val="24"/>
          <w:lang w:val="en-US" w:eastAsia="zh-CN" w:bidi="ar-SA"/>
        </w:rPr>
        <w:t>；</w:t>
      </w:r>
    </w:p>
    <w:p w14:paraId="2DC0C385">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承包人提供的文件的数量为：</w:t>
      </w:r>
      <w:r>
        <w:rPr>
          <w:rFonts w:hint="eastAsia" w:ascii="宋体" w:hAnsi="宋体" w:eastAsia="宋体" w:cs="宋体"/>
          <w:sz w:val="24"/>
          <w:szCs w:val="24"/>
          <w:u w:val="single"/>
          <w:lang w:val="en-US" w:eastAsia="zh-CN" w:bidi="ar-SA"/>
        </w:rPr>
        <w:t>肆份</w:t>
      </w:r>
      <w:r>
        <w:rPr>
          <w:rFonts w:hint="eastAsia" w:ascii="宋体" w:hAnsi="宋体" w:eastAsia="宋体" w:cs="宋体"/>
          <w:sz w:val="24"/>
          <w:szCs w:val="24"/>
          <w:lang w:val="en-US" w:eastAsia="zh-CN" w:bidi="ar-SA"/>
        </w:rPr>
        <w:t>；</w:t>
      </w:r>
    </w:p>
    <w:p w14:paraId="370B09AB">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承包人提供的文件的形式为：</w:t>
      </w:r>
      <w:r>
        <w:rPr>
          <w:rFonts w:hint="eastAsia" w:ascii="宋体" w:hAnsi="宋体" w:eastAsia="宋体" w:cs="宋体"/>
          <w:sz w:val="24"/>
          <w:szCs w:val="24"/>
          <w:u w:val="single"/>
          <w:lang w:val="en-US" w:eastAsia="zh-CN" w:bidi="ar-SA"/>
        </w:rPr>
        <w:t>书面文件</w:t>
      </w:r>
      <w:r>
        <w:rPr>
          <w:rFonts w:hint="eastAsia" w:ascii="宋体" w:hAnsi="宋体" w:eastAsia="宋体" w:cs="宋体"/>
          <w:sz w:val="24"/>
          <w:szCs w:val="24"/>
          <w:lang w:val="en-US" w:eastAsia="zh-CN" w:bidi="ar-SA"/>
        </w:rPr>
        <w:t>；</w:t>
      </w:r>
    </w:p>
    <w:p w14:paraId="0B401E00">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发包人审批承包人文件的期限：</w:t>
      </w:r>
      <w:r>
        <w:rPr>
          <w:rFonts w:hint="eastAsia" w:ascii="宋体" w:hAnsi="宋体" w:eastAsia="宋体" w:cs="宋体"/>
          <w:sz w:val="24"/>
          <w:szCs w:val="24"/>
          <w:u w:val="single"/>
          <w:lang w:val="en-US" w:eastAsia="zh-CN" w:bidi="ar-SA"/>
        </w:rPr>
        <w:t>收到文件后7天内审查</w:t>
      </w:r>
      <w:r>
        <w:rPr>
          <w:rFonts w:hint="eastAsia" w:ascii="宋体" w:hAnsi="宋体" w:cs="宋体"/>
          <w:sz w:val="24"/>
          <w:szCs w:val="24"/>
          <w:u w:val="single"/>
          <w:lang w:val="en-US" w:eastAsia="zh-CN" w:bidi="ar-SA"/>
        </w:rPr>
        <w:t>完成</w:t>
      </w:r>
      <w:r>
        <w:rPr>
          <w:rFonts w:hint="eastAsia" w:ascii="宋体" w:hAnsi="宋体" w:eastAsia="宋体" w:cs="宋体"/>
          <w:sz w:val="24"/>
          <w:szCs w:val="24"/>
          <w:lang w:val="en-US" w:eastAsia="zh-CN" w:bidi="ar-SA"/>
        </w:rPr>
        <w:t>。</w:t>
      </w:r>
    </w:p>
    <w:p w14:paraId="196A187A">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1.6.5 现场图纸准备</w:t>
      </w:r>
    </w:p>
    <w:p w14:paraId="1C55B554">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关于现场图纸准备的约定：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6D1812C7">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146" w:name="_Toc30451"/>
      <w:r>
        <w:rPr>
          <w:rFonts w:hint="eastAsia" w:ascii="宋体" w:hAnsi="宋体" w:eastAsia="宋体" w:cs="宋体"/>
          <w:sz w:val="24"/>
          <w:szCs w:val="24"/>
          <w:lang w:val="en-US" w:eastAsia="zh-CN" w:bidi="ar-SA"/>
        </w:rPr>
        <w:t>1.7 联络</w:t>
      </w:r>
      <w:bookmarkEnd w:id="146"/>
    </w:p>
    <w:p w14:paraId="4A3FA7A5">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1.7.1发包人和承包人应当在</w:t>
      </w:r>
      <w:r>
        <w:rPr>
          <w:rFonts w:hint="eastAsia" w:ascii="宋体" w:hAnsi="宋体" w:eastAsia="宋体" w:cs="宋体"/>
          <w:sz w:val="24"/>
          <w:szCs w:val="24"/>
          <w:u w:val="single"/>
          <w:lang w:val="en-US" w:eastAsia="zh-CN" w:bidi="ar-SA"/>
        </w:rPr>
        <w:t>3</w:t>
      </w:r>
      <w:r>
        <w:rPr>
          <w:rFonts w:hint="eastAsia" w:ascii="宋体" w:hAnsi="宋体" w:eastAsia="宋体" w:cs="宋体"/>
          <w:sz w:val="24"/>
          <w:szCs w:val="24"/>
          <w:lang w:val="en-US" w:eastAsia="zh-CN" w:bidi="ar-SA"/>
        </w:rPr>
        <w:t>天内将与合同有关的通知、批准、证明、证书、指示、指令、要求、请求、同意、意见、确定和决定等书面函件送达对方当事人。</w:t>
      </w:r>
    </w:p>
    <w:p w14:paraId="57D93F3F">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1.7.2 发包人接收文件的地点： </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w:t>
      </w:r>
    </w:p>
    <w:p w14:paraId="6212E662">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发包人指定的接收人为：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w:t>
      </w:r>
    </w:p>
    <w:p w14:paraId="73B93AC7">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承包人接收文件的地点：</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w:t>
      </w:r>
    </w:p>
    <w:p w14:paraId="54FF5104">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承包人指定的接收人为：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w:t>
      </w:r>
    </w:p>
    <w:p w14:paraId="1ECBFAE7">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监理人接收文件的地点：</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w:t>
      </w:r>
    </w:p>
    <w:p w14:paraId="00D8483B">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监理人指定的接收人为：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w:t>
      </w:r>
    </w:p>
    <w:p w14:paraId="54C98188">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147" w:name="_Toc2366"/>
      <w:r>
        <w:rPr>
          <w:rFonts w:hint="eastAsia" w:ascii="宋体" w:hAnsi="宋体" w:eastAsia="宋体" w:cs="宋体"/>
          <w:sz w:val="24"/>
          <w:szCs w:val="24"/>
          <w:lang w:val="en-US" w:eastAsia="zh-CN" w:bidi="ar-SA"/>
        </w:rPr>
        <w:t>1.10 交通运输</w:t>
      </w:r>
      <w:bookmarkEnd w:id="147"/>
    </w:p>
    <w:p w14:paraId="11F5AC70">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148" w:name="_Toc17642"/>
      <w:r>
        <w:rPr>
          <w:rFonts w:hint="eastAsia" w:ascii="宋体" w:hAnsi="宋体" w:eastAsia="宋体" w:cs="宋体"/>
          <w:sz w:val="24"/>
          <w:szCs w:val="24"/>
          <w:lang w:val="en-US" w:eastAsia="zh-CN" w:bidi="ar-SA"/>
        </w:rPr>
        <w:t>1</w:t>
      </w:r>
      <w:bookmarkStart w:id="149" w:name="_Toc304295521"/>
      <w:bookmarkStart w:id="150" w:name="_Toc303539100"/>
      <w:bookmarkStart w:id="151" w:name="_Toc300934943"/>
      <w:bookmarkStart w:id="152" w:name="_Toc318581155"/>
      <w:bookmarkStart w:id="153" w:name="_Toc312677986"/>
      <w:r>
        <w:rPr>
          <w:rFonts w:hint="eastAsia" w:ascii="宋体" w:hAnsi="宋体" w:eastAsia="宋体" w:cs="宋体"/>
          <w:sz w:val="24"/>
          <w:szCs w:val="24"/>
          <w:lang w:val="en-US" w:eastAsia="zh-CN" w:bidi="ar-SA"/>
        </w:rPr>
        <w:t>.10.1 出入现场的权利</w:t>
      </w:r>
      <w:bookmarkEnd w:id="148"/>
    </w:p>
    <w:p w14:paraId="57C09B0A">
      <w:pPr>
        <w:pageBreakBefore w:val="0"/>
        <w:widowControl w:val="0"/>
        <w:spacing w:line="360" w:lineRule="exact"/>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关于出入现场的权利的约定：</w:t>
      </w:r>
      <w:r>
        <w:rPr>
          <w:rFonts w:hint="eastAsia" w:ascii="宋体" w:hAnsi="宋体" w:eastAsia="宋体" w:cs="宋体"/>
          <w:sz w:val="24"/>
          <w:szCs w:val="24"/>
          <w:u w:val="single"/>
          <w:lang w:val="en-US" w:eastAsia="zh-CN" w:bidi="ar-SA"/>
        </w:rPr>
        <w:t>由承包人按照发包人要求，负责取得出入施工现场所需要的手续和全部权利。承包人应负责办理修建场内外道路、桥梁以及其他基础设施手续</w:t>
      </w:r>
      <w:r>
        <w:rPr>
          <w:rFonts w:hint="eastAsia" w:ascii="宋体" w:hAnsi="宋体" w:eastAsia="宋体" w:cs="宋体"/>
          <w:sz w:val="24"/>
          <w:szCs w:val="24"/>
          <w:lang w:val="en-US" w:eastAsia="zh-CN" w:bidi="ar-SA"/>
        </w:rPr>
        <w:t>。</w:t>
      </w:r>
    </w:p>
    <w:bookmarkEnd w:id="149"/>
    <w:bookmarkEnd w:id="150"/>
    <w:bookmarkEnd w:id="151"/>
    <w:bookmarkEnd w:id="152"/>
    <w:bookmarkEnd w:id="153"/>
    <w:p w14:paraId="0B8D6D3C">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154" w:name="_Toc29929"/>
      <w:r>
        <w:rPr>
          <w:rFonts w:hint="eastAsia" w:ascii="宋体" w:hAnsi="宋体" w:eastAsia="宋体" w:cs="宋体"/>
          <w:sz w:val="24"/>
          <w:szCs w:val="24"/>
          <w:lang w:val="en-US" w:eastAsia="zh-CN" w:bidi="ar-SA"/>
        </w:rPr>
        <w:t>1</w:t>
      </w:r>
      <w:bookmarkStart w:id="155" w:name="_Toc318581156"/>
      <w:bookmarkStart w:id="156" w:name="_Toc304295522"/>
      <w:bookmarkStart w:id="157" w:name="_Toc303539101"/>
      <w:bookmarkStart w:id="158" w:name="_Toc300934944"/>
      <w:bookmarkStart w:id="159" w:name="_Toc312677987"/>
      <w:r>
        <w:rPr>
          <w:rFonts w:hint="eastAsia" w:ascii="宋体" w:hAnsi="宋体" w:eastAsia="宋体" w:cs="宋体"/>
          <w:sz w:val="24"/>
          <w:szCs w:val="24"/>
          <w:lang w:val="en-US" w:eastAsia="zh-CN" w:bidi="ar-SA"/>
        </w:rPr>
        <w:t>.10.3 场内交通</w:t>
      </w:r>
      <w:bookmarkEnd w:id="154"/>
    </w:p>
    <w:p w14:paraId="10E38076">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关于场外交通和场内交通的边界的约定：</w:t>
      </w:r>
      <w:r>
        <w:rPr>
          <w:rFonts w:hint="eastAsia" w:ascii="宋体" w:hAnsi="宋体" w:eastAsia="宋体" w:cs="宋体"/>
          <w:sz w:val="24"/>
          <w:szCs w:val="24"/>
          <w:u w:val="single"/>
          <w:lang w:val="en-US" w:eastAsia="zh-CN" w:bidi="ar-SA"/>
        </w:rPr>
        <w:t>以现场实际施工条件为准</w:t>
      </w:r>
      <w:r>
        <w:rPr>
          <w:rFonts w:hint="eastAsia" w:ascii="宋体" w:hAnsi="宋体" w:eastAsia="宋体" w:cs="宋体"/>
          <w:sz w:val="24"/>
          <w:szCs w:val="24"/>
          <w:lang w:val="en-US" w:eastAsia="zh-CN" w:bidi="ar-SA"/>
        </w:rPr>
        <w:t>。</w:t>
      </w:r>
    </w:p>
    <w:p w14:paraId="46E1A5E5">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关于发包人向承包人免费提供满足工程施工需要的场内道路和交通设施的约定：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bookmarkEnd w:id="155"/>
      <w:bookmarkEnd w:id="156"/>
      <w:bookmarkEnd w:id="157"/>
      <w:bookmarkEnd w:id="158"/>
      <w:bookmarkEnd w:id="159"/>
      <w:r>
        <w:rPr>
          <w:rFonts w:hint="eastAsia" w:ascii="宋体" w:hAnsi="宋体" w:eastAsia="宋体" w:cs="宋体"/>
          <w:sz w:val="24"/>
          <w:szCs w:val="24"/>
          <w:lang w:val="en-US" w:eastAsia="zh-CN" w:bidi="ar-SA"/>
        </w:rPr>
        <w:t xml:space="preserve">  </w:t>
      </w:r>
      <w:bookmarkStart w:id="160" w:name="_Toc318581157"/>
    </w:p>
    <w:p w14:paraId="06A53714">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1.10.4超大件和超重件的运输</w:t>
      </w:r>
    </w:p>
    <w:p w14:paraId="13FF0B02">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运输超大件或超重件所需的道路和桥梁临时加固改造费用和其他有关费用由</w:t>
      </w:r>
      <w:r>
        <w:rPr>
          <w:rFonts w:hint="eastAsia" w:ascii="宋体" w:hAnsi="宋体" w:eastAsia="宋体" w:cs="宋体"/>
          <w:sz w:val="24"/>
          <w:szCs w:val="24"/>
          <w:u w:val="single"/>
          <w:lang w:val="en-US" w:eastAsia="zh-CN" w:bidi="ar-SA"/>
        </w:rPr>
        <w:t>承包人</w:t>
      </w:r>
      <w:r>
        <w:rPr>
          <w:rFonts w:hint="eastAsia" w:ascii="宋体" w:hAnsi="宋体" w:eastAsia="宋体" w:cs="宋体"/>
          <w:sz w:val="24"/>
          <w:szCs w:val="24"/>
          <w:lang w:val="en-US" w:eastAsia="zh-CN" w:bidi="ar-SA"/>
        </w:rPr>
        <w:t>承担。</w:t>
      </w:r>
    </w:p>
    <w:bookmarkEnd w:id="160"/>
    <w:p w14:paraId="66261DB9">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161" w:name="_Toc19410"/>
      <w:r>
        <w:rPr>
          <w:rFonts w:hint="eastAsia" w:ascii="宋体" w:hAnsi="宋体" w:eastAsia="宋体" w:cs="宋体"/>
          <w:sz w:val="24"/>
          <w:szCs w:val="24"/>
          <w:lang w:val="en-US" w:eastAsia="zh-CN" w:bidi="ar-SA"/>
        </w:rPr>
        <w:t>1.11 知识产权</w:t>
      </w:r>
      <w:bookmarkEnd w:id="161"/>
    </w:p>
    <w:p w14:paraId="214EF59F">
      <w:pPr>
        <w:pageBreakBefore w:val="0"/>
        <w:widowControl w:val="0"/>
        <w:spacing w:line="360" w:lineRule="exact"/>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u w:val="single"/>
          <w:lang w:val="en-US" w:eastAsia="zh-CN" w:bidi="ar-SA"/>
        </w:rPr>
        <w:t>属于发包人</w:t>
      </w:r>
      <w:r>
        <w:rPr>
          <w:rFonts w:hint="eastAsia" w:ascii="宋体" w:hAnsi="宋体" w:eastAsia="宋体" w:cs="宋体"/>
          <w:sz w:val="24"/>
          <w:szCs w:val="24"/>
          <w:lang w:val="en-US" w:eastAsia="zh-CN" w:bidi="ar-SA"/>
        </w:rPr>
        <w:t>。</w:t>
      </w:r>
    </w:p>
    <w:p w14:paraId="3A98FA68">
      <w:pPr>
        <w:pageBreakBefore w:val="0"/>
        <w:widowControl w:val="0"/>
        <w:spacing w:line="360" w:lineRule="exact"/>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关于发包人提供的上述文件的使用限制的要求：</w:t>
      </w:r>
      <w:r>
        <w:rPr>
          <w:rFonts w:hint="eastAsia" w:ascii="宋体" w:hAnsi="宋体" w:eastAsia="宋体" w:cs="宋体"/>
          <w:sz w:val="24"/>
          <w:szCs w:val="24"/>
          <w:u w:val="single"/>
          <w:lang w:val="en-US" w:eastAsia="zh-CN" w:bidi="ar-SA"/>
        </w:rPr>
        <w:t>按能用条款执行</w:t>
      </w:r>
      <w:r>
        <w:rPr>
          <w:rFonts w:hint="eastAsia" w:ascii="宋体" w:hAnsi="宋体" w:eastAsia="宋体" w:cs="宋体"/>
          <w:sz w:val="24"/>
          <w:szCs w:val="24"/>
          <w:lang w:val="en-US" w:eastAsia="zh-CN" w:bidi="ar-SA"/>
        </w:rPr>
        <w:t>。</w:t>
      </w:r>
    </w:p>
    <w:p w14:paraId="15A82C72">
      <w:pPr>
        <w:pageBreakBefore w:val="0"/>
        <w:widowControl w:val="0"/>
        <w:spacing w:line="360" w:lineRule="exact"/>
        <w:ind w:firstLine="480"/>
        <w:jc w:val="both"/>
        <w:rPr>
          <w:rFonts w:hint="eastAsia" w:ascii="宋体" w:hAnsi="宋体" w:eastAsia="宋体" w:cs="宋体"/>
          <w:sz w:val="24"/>
          <w:szCs w:val="24"/>
          <w:u w:val="single"/>
          <w:lang w:val="en-US" w:eastAsia="zh-CN" w:bidi="ar-SA"/>
        </w:rPr>
      </w:pPr>
      <w:bookmarkStart w:id="162" w:name="_Toc8852"/>
      <w:r>
        <w:rPr>
          <w:rFonts w:hint="eastAsia" w:ascii="宋体" w:hAnsi="宋体" w:eastAsia="宋体" w:cs="宋体"/>
          <w:sz w:val="24"/>
          <w:szCs w:val="24"/>
          <w:lang w:val="en-US" w:eastAsia="zh-CN" w:bidi="ar-SA"/>
        </w:rPr>
        <w:t>1.11.2 关于承包人为实施工程所编制文件的著作权的归属：</w:t>
      </w:r>
      <w:r>
        <w:rPr>
          <w:rFonts w:hint="eastAsia" w:ascii="宋体" w:hAnsi="宋体" w:eastAsia="宋体" w:cs="宋体"/>
          <w:sz w:val="24"/>
          <w:szCs w:val="24"/>
          <w:u w:val="single"/>
          <w:lang w:val="en-US" w:eastAsia="zh-CN" w:bidi="ar-SA"/>
        </w:rPr>
        <w:t>除署名权以外的著作权属于发包人</w:t>
      </w:r>
      <w:r>
        <w:rPr>
          <w:rFonts w:hint="eastAsia" w:ascii="宋体" w:hAnsi="宋体" w:eastAsia="宋体" w:cs="宋体"/>
          <w:sz w:val="24"/>
          <w:szCs w:val="24"/>
          <w:lang w:val="en-US" w:eastAsia="zh-CN" w:bidi="ar-SA"/>
        </w:rPr>
        <w:t>。</w:t>
      </w:r>
      <w:bookmarkEnd w:id="162"/>
    </w:p>
    <w:p w14:paraId="6EF1F0BE">
      <w:pPr>
        <w:pageBreakBefore w:val="0"/>
        <w:widowControl w:val="0"/>
        <w:spacing w:line="360" w:lineRule="exact"/>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关于承包人提供的上述文件的使用限制的要求：</w:t>
      </w:r>
      <w:r>
        <w:rPr>
          <w:rFonts w:hint="eastAsia" w:ascii="宋体" w:hAnsi="宋体" w:eastAsia="宋体" w:cs="宋体"/>
          <w:sz w:val="24"/>
          <w:szCs w:val="24"/>
          <w:u w:val="single"/>
          <w:lang w:val="en-US" w:eastAsia="zh-CN" w:bidi="ar-SA"/>
        </w:rPr>
        <w:t>按通用条款执行</w:t>
      </w:r>
      <w:r>
        <w:rPr>
          <w:rFonts w:hint="eastAsia" w:ascii="宋体" w:hAnsi="宋体" w:eastAsia="宋体" w:cs="宋体"/>
          <w:sz w:val="24"/>
          <w:szCs w:val="24"/>
          <w:lang w:val="en-US" w:eastAsia="zh-CN" w:bidi="ar-SA"/>
        </w:rPr>
        <w:t>。</w:t>
      </w:r>
    </w:p>
    <w:p w14:paraId="0C869745">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163" w:name="_Toc6984"/>
      <w:r>
        <w:rPr>
          <w:rFonts w:hint="eastAsia" w:ascii="宋体" w:hAnsi="宋体" w:eastAsia="宋体" w:cs="宋体"/>
          <w:sz w:val="24"/>
          <w:szCs w:val="24"/>
          <w:lang w:val="en-US" w:eastAsia="zh-CN" w:bidi="ar-SA"/>
        </w:rPr>
        <w:t>1.11.4 承包人在施工过程中所采用的专利、专有技术、技术秘密的使用费的承担方式：</w:t>
      </w:r>
      <w:r>
        <w:rPr>
          <w:rFonts w:hint="eastAsia" w:ascii="宋体" w:hAnsi="宋体" w:eastAsia="宋体" w:cs="宋体"/>
          <w:sz w:val="24"/>
          <w:szCs w:val="24"/>
          <w:u w:val="single"/>
          <w:lang w:val="en-US" w:eastAsia="zh-CN" w:bidi="ar-SA"/>
        </w:rPr>
        <w:t>按通用条款执行</w:t>
      </w:r>
      <w:r>
        <w:rPr>
          <w:rFonts w:hint="eastAsia" w:ascii="宋体" w:hAnsi="宋体" w:eastAsia="宋体" w:cs="宋体"/>
          <w:sz w:val="24"/>
          <w:szCs w:val="24"/>
          <w:lang w:val="en-US" w:eastAsia="zh-CN" w:bidi="ar-SA"/>
        </w:rPr>
        <w:t>。</w:t>
      </w:r>
      <w:bookmarkEnd w:id="163"/>
    </w:p>
    <w:p w14:paraId="51034FEE">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1.13工程量清单错误的修正</w:t>
      </w:r>
    </w:p>
    <w:p w14:paraId="31A92EC1">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出现工程量清单错误时，是否调整合同价格：</w:t>
      </w:r>
      <w:r>
        <w:rPr>
          <w:rFonts w:hint="eastAsia" w:ascii="宋体" w:hAnsi="宋体" w:eastAsia="宋体" w:cs="宋体"/>
          <w:sz w:val="24"/>
          <w:szCs w:val="24"/>
          <w:u w:val="single"/>
          <w:lang w:val="en-US" w:eastAsia="zh-CN" w:bidi="ar-SA"/>
        </w:rPr>
        <w:t xml:space="preserve"> 是 </w:t>
      </w:r>
      <w:r>
        <w:rPr>
          <w:rFonts w:hint="eastAsia" w:ascii="宋体" w:hAnsi="宋体" w:eastAsia="宋体" w:cs="宋体"/>
          <w:sz w:val="24"/>
          <w:szCs w:val="24"/>
          <w:lang w:val="en-US" w:eastAsia="zh-CN" w:bidi="ar-SA"/>
        </w:rPr>
        <w:t>。</w:t>
      </w:r>
    </w:p>
    <w:p w14:paraId="4999E14C">
      <w:pPr>
        <w:pageBreakBefore w:val="0"/>
        <w:widowControl w:val="0"/>
        <w:spacing w:line="360" w:lineRule="exact"/>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允许调整合同价格的工程量偏差范围：</w:t>
      </w:r>
      <w:r>
        <w:rPr>
          <w:rFonts w:hint="eastAsia" w:ascii="宋体" w:hAnsi="宋体" w:eastAsia="宋体" w:cs="宋体"/>
          <w:sz w:val="24"/>
          <w:szCs w:val="24"/>
          <w:u w:val="single"/>
          <w:lang w:val="en-US" w:eastAsia="zh-CN" w:bidi="ar-SA"/>
        </w:rPr>
        <w:t>按照县政府有关规定执行</w:t>
      </w:r>
      <w:r>
        <w:rPr>
          <w:rFonts w:hint="eastAsia" w:ascii="宋体" w:hAnsi="宋体" w:eastAsia="宋体" w:cs="宋体"/>
          <w:sz w:val="24"/>
          <w:szCs w:val="24"/>
          <w:lang w:val="en-US" w:eastAsia="zh-CN" w:bidi="ar-SA"/>
        </w:rPr>
        <w:t>。</w:t>
      </w:r>
    </w:p>
    <w:p w14:paraId="4E14D52F">
      <w:pPr>
        <w:keepNext/>
        <w:keepLines/>
        <w:pageBreakBefore w:val="0"/>
        <w:widowControl w:val="0"/>
        <w:spacing w:before="0" w:after="0" w:line="360" w:lineRule="exact"/>
        <w:jc w:val="both"/>
        <w:outlineLvl w:val="3"/>
        <w:rPr>
          <w:rFonts w:hint="eastAsia" w:ascii="宋体" w:hAnsi="宋体" w:eastAsia="宋体" w:cs="宋体"/>
          <w:b w:val="0"/>
          <w:bCs/>
          <w:sz w:val="24"/>
          <w:szCs w:val="24"/>
          <w:lang w:val="en-US" w:eastAsia="zh-CN" w:bidi="ar-SA"/>
        </w:rPr>
      </w:pPr>
      <w:bookmarkStart w:id="164" w:name="_Toc19443"/>
      <w:r>
        <w:rPr>
          <w:rFonts w:hint="eastAsia" w:ascii="宋体" w:hAnsi="宋体" w:eastAsia="宋体" w:cs="宋体"/>
          <w:b w:val="0"/>
          <w:bCs/>
          <w:sz w:val="24"/>
          <w:szCs w:val="24"/>
          <w:lang w:val="en-US" w:eastAsia="zh-CN" w:bidi="ar-SA"/>
        </w:rPr>
        <w:t>2</w:t>
      </w:r>
      <w:bookmarkStart w:id="165" w:name="_Toc296890985"/>
      <w:bookmarkStart w:id="166" w:name="_Toc296346658"/>
      <w:bookmarkStart w:id="167" w:name="_Toc297120457"/>
      <w:bookmarkStart w:id="168" w:name="_Toc296891197"/>
      <w:bookmarkStart w:id="169" w:name="_Toc292559867"/>
      <w:bookmarkStart w:id="170" w:name="_Toc296944496"/>
      <w:bookmarkStart w:id="171" w:name="_Toc296347156"/>
      <w:bookmarkStart w:id="172" w:name="_Toc292559362"/>
      <w:bookmarkStart w:id="173" w:name="_Toc296503157"/>
      <w:bookmarkStart w:id="174" w:name="_Toc297048343"/>
      <w:r>
        <w:rPr>
          <w:rFonts w:hint="eastAsia" w:ascii="宋体" w:hAnsi="宋体" w:eastAsia="宋体" w:cs="宋体"/>
          <w:b w:val="0"/>
          <w:bCs/>
          <w:sz w:val="24"/>
          <w:szCs w:val="24"/>
          <w:lang w:val="en-US" w:eastAsia="zh-CN" w:bidi="ar-SA"/>
        </w:rPr>
        <w:t>. 发包人</w:t>
      </w:r>
      <w:bookmarkEnd w:id="164"/>
    </w:p>
    <w:bookmarkEnd w:id="165"/>
    <w:bookmarkEnd w:id="166"/>
    <w:bookmarkEnd w:id="167"/>
    <w:bookmarkEnd w:id="168"/>
    <w:bookmarkEnd w:id="169"/>
    <w:bookmarkEnd w:id="170"/>
    <w:bookmarkEnd w:id="171"/>
    <w:bookmarkEnd w:id="172"/>
    <w:bookmarkEnd w:id="173"/>
    <w:bookmarkEnd w:id="174"/>
    <w:p w14:paraId="180E12FD">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bookmarkStart w:id="175" w:name="_Toc29840"/>
      <w:r>
        <w:rPr>
          <w:rFonts w:hint="eastAsia" w:ascii="宋体" w:hAnsi="宋体" w:eastAsia="宋体" w:cs="宋体"/>
          <w:color w:val="000000"/>
          <w:sz w:val="24"/>
          <w:szCs w:val="24"/>
          <w:lang w:val="en-US" w:eastAsia="zh-CN" w:bidi="ar-SA"/>
        </w:rPr>
        <w:t>2.2 发包人代表</w:t>
      </w:r>
      <w:bookmarkEnd w:id="175"/>
    </w:p>
    <w:p w14:paraId="3B5498E3">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发包人代表：</w:t>
      </w:r>
    </w:p>
    <w:p w14:paraId="7DE5107A">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姓    名：</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7391925B">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身份证号：</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w:t>
      </w:r>
    </w:p>
    <w:p w14:paraId="1221EA4D">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职    务：</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w:t>
      </w:r>
    </w:p>
    <w:p w14:paraId="61AF8DBE">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联系电话：</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w:t>
      </w:r>
    </w:p>
    <w:p w14:paraId="42AAAAA0">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电子信箱：</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w:t>
      </w:r>
    </w:p>
    <w:p w14:paraId="1C091644">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通信地址：</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w:t>
      </w:r>
    </w:p>
    <w:p w14:paraId="25A57A3F">
      <w:pPr>
        <w:pageBreakBefore w:val="0"/>
        <w:widowControl w:val="0"/>
        <w:spacing w:line="360" w:lineRule="exact"/>
        <w:jc w:val="both"/>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发包人对发包人代表的授权范围如下：</w:t>
      </w:r>
      <w:r>
        <w:rPr>
          <w:rFonts w:hint="eastAsia" w:ascii="宋体" w:hAnsi="宋体" w:eastAsia="宋体" w:cs="宋体"/>
          <w:sz w:val="24"/>
          <w:szCs w:val="24"/>
          <w:u w:val="single"/>
          <w:lang w:val="en-US" w:eastAsia="zh-CN" w:bidi="ar-SA"/>
        </w:rPr>
        <w:t>施工组织设计和总进度计划的审批权；工程变更的确认权；签证权；决定开工令、停工令、复工令权；工程款的审查权和支付权；特殊及重要施工工艺和材料发包及指定分包权；建筑材料价格的确认权；合同的解释；等等</w:t>
      </w:r>
      <w:r>
        <w:rPr>
          <w:rFonts w:hint="eastAsia" w:ascii="宋体" w:hAnsi="宋体" w:eastAsia="宋体" w:cs="宋体"/>
          <w:sz w:val="24"/>
          <w:szCs w:val="24"/>
          <w:lang w:val="en-US" w:eastAsia="zh-CN" w:bidi="ar-SA"/>
        </w:rPr>
        <w:t>。</w:t>
      </w:r>
    </w:p>
    <w:p w14:paraId="651E95FD">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176" w:name="_Toc27151"/>
      <w:r>
        <w:rPr>
          <w:rFonts w:hint="eastAsia" w:ascii="宋体" w:hAnsi="宋体" w:eastAsia="宋体" w:cs="宋体"/>
          <w:sz w:val="24"/>
          <w:szCs w:val="24"/>
          <w:lang w:val="en-US" w:eastAsia="zh-CN" w:bidi="ar-SA"/>
        </w:rPr>
        <w:t>2.4 施工现场、施工条件和基础资料的提供</w:t>
      </w:r>
      <w:bookmarkEnd w:id="176"/>
    </w:p>
    <w:p w14:paraId="61C32902">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2.4.1 提供施工现场</w:t>
      </w:r>
    </w:p>
    <w:p w14:paraId="3D46E105">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关于发包人移交施工现场的期限要求：</w:t>
      </w:r>
      <w:r>
        <w:rPr>
          <w:rFonts w:hint="eastAsia" w:ascii="宋体" w:hAnsi="宋体" w:eastAsia="宋体" w:cs="宋体"/>
          <w:sz w:val="24"/>
          <w:szCs w:val="24"/>
          <w:u w:val="single"/>
          <w:lang w:val="en-US" w:eastAsia="zh-CN" w:bidi="ar-SA"/>
        </w:rPr>
        <w:t>按通用条款</w:t>
      </w:r>
      <w:r>
        <w:rPr>
          <w:rFonts w:hint="eastAsia" w:ascii="宋体" w:hAnsi="宋体" w:eastAsia="宋体" w:cs="宋体"/>
          <w:sz w:val="24"/>
          <w:szCs w:val="24"/>
          <w:lang w:val="en-US" w:eastAsia="zh-CN" w:bidi="ar-SA"/>
        </w:rPr>
        <w:t>。</w:t>
      </w:r>
    </w:p>
    <w:p w14:paraId="47441C2C">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2.4.2 提供施工条件</w:t>
      </w:r>
    </w:p>
    <w:p w14:paraId="3D262C3B">
      <w:pPr>
        <w:pageBreakBefore w:val="0"/>
        <w:widowControl w:val="0"/>
        <w:spacing w:line="360" w:lineRule="exact"/>
        <w:ind w:firstLine="480"/>
        <w:jc w:val="both"/>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关于发包人应负责提供施工所需要的条件，包括：</w:t>
      </w:r>
      <w:r>
        <w:rPr>
          <w:rFonts w:hint="eastAsia" w:ascii="宋体" w:hAnsi="宋体" w:eastAsia="宋体" w:cs="宋体"/>
          <w:sz w:val="24"/>
          <w:szCs w:val="24"/>
          <w:u w:val="single"/>
          <w:lang w:val="en-US" w:eastAsia="zh-CN" w:bidi="ar-SA"/>
        </w:rPr>
        <w:t>按通用条款</w:t>
      </w:r>
      <w:r>
        <w:rPr>
          <w:rFonts w:hint="eastAsia" w:ascii="宋体" w:hAnsi="宋体" w:eastAsia="宋体" w:cs="宋体"/>
          <w:sz w:val="24"/>
          <w:szCs w:val="24"/>
          <w:lang w:val="en-US" w:eastAsia="zh-CN" w:bidi="ar-SA"/>
        </w:rPr>
        <w:t>。</w:t>
      </w:r>
    </w:p>
    <w:p w14:paraId="34DA5E53">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177" w:name="_Toc7679"/>
      <w:r>
        <w:rPr>
          <w:rFonts w:hint="eastAsia" w:ascii="宋体" w:hAnsi="宋体" w:eastAsia="宋体" w:cs="宋体"/>
          <w:sz w:val="24"/>
          <w:szCs w:val="24"/>
          <w:lang w:val="en-US" w:eastAsia="zh-CN" w:bidi="ar-SA"/>
        </w:rPr>
        <w:t>2.5 资金来源证明及支付担保</w:t>
      </w:r>
      <w:bookmarkEnd w:id="177"/>
    </w:p>
    <w:p w14:paraId="1074BE05">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发包人提供资金来源证明的期限要求：</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0B7C8139">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发包人是否提供支付担保：</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44A9B549">
      <w:pPr>
        <w:pageBreakBefore w:val="0"/>
        <w:widowControl w:val="0"/>
        <w:spacing w:line="360" w:lineRule="exact"/>
        <w:ind w:firstLine="480"/>
        <w:jc w:val="both"/>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发包人提供支付担保的形式：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36619F01">
      <w:pPr>
        <w:keepNext/>
        <w:keepLines/>
        <w:pageBreakBefore w:val="0"/>
        <w:widowControl w:val="0"/>
        <w:spacing w:before="0" w:after="0" w:line="360" w:lineRule="exact"/>
        <w:jc w:val="both"/>
        <w:outlineLvl w:val="3"/>
        <w:rPr>
          <w:rFonts w:hint="eastAsia" w:ascii="宋体" w:hAnsi="宋体" w:eastAsia="宋体" w:cs="宋体"/>
          <w:b w:val="0"/>
          <w:bCs/>
          <w:sz w:val="24"/>
          <w:szCs w:val="24"/>
          <w:lang w:val="en-US" w:eastAsia="zh-CN" w:bidi="ar-SA"/>
        </w:rPr>
      </w:pPr>
      <w:bookmarkStart w:id="178" w:name="_Toc23957"/>
      <w:r>
        <w:rPr>
          <w:rFonts w:hint="eastAsia" w:ascii="宋体" w:hAnsi="宋体" w:eastAsia="宋体" w:cs="宋体"/>
          <w:b w:val="0"/>
          <w:bCs/>
          <w:sz w:val="24"/>
          <w:szCs w:val="24"/>
          <w:lang w:val="en-US" w:eastAsia="zh-CN" w:bidi="ar-SA"/>
        </w:rPr>
        <w:t>3</w:t>
      </w:r>
      <w:bookmarkStart w:id="179" w:name="_Toc296347157"/>
      <w:bookmarkStart w:id="180" w:name="_Toc297120458"/>
      <w:bookmarkStart w:id="181" w:name="_Toc296890986"/>
      <w:bookmarkStart w:id="182" w:name="_Toc292559363"/>
      <w:bookmarkStart w:id="183" w:name="_Toc296891198"/>
      <w:bookmarkStart w:id="184" w:name="_Toc296346659"/>
      <w:bookmarkStart w:id="185" w:name="_Toc292559868"/>
      <w:bookmarkStart w:id="186" w:name="_Toc296944497"/>
      <w:bookmarkStart w:id="187" w:name="_Toc297048344"/>
      <w:bookmarkStart w:id="188" w:name="_Toc296503158"/>
      <w:r>
        <w:rPr>
          <w:rFonts w:hint="eastAsia" w:ascii="宋体" w:hAnsi="宋体" w:eastAsia="宋体" w:cs="宋体"/>
          <w:b w:val="0"/>
          <w:bCs/>
          <w:sz w:val="24"/>
          <w:szCs w:val="24"/>
          <w:lang w:val="en-US" w:eastAsia="zh-CN" w:bidi="ar-SA"/>
        </w:rPr>
        <w:t>. 承包人</w:t>
      </w:r>
      <w:bookmarkEnd w:id="178"/>
    </w:p>
    <w:bookmarkEnd w:id="179"/>
    <w:bookmarkEnd w:id="180"/>
    <w:bookmarkEnd w:id="181"/>
    <w:bookmarkEnd w:id="182"/>
    <w:bookmarkEnd w:id="183"/>
    <w:bookmarkEnd w:id="184"/>
    <w:bookmarkEnd w:id="185"/>
    <w:bookmarkEnd w:id="186"/>
    <w:bookmarkEnd w:id="187"/>
    <w:bookmarkEnd w:id="188"/>
    <w:p w14:paraId="6E671A3F">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3.1 承包人的一般义务</w:t>
      </w:r>
    </w:p>
    <w:p w14:paraId="2C2C874B">
      <w:pPr>
        <w:pageBreakBefore w:val="0"/>
        <w:widowControl w:val="0"/>
        <w:spacing w:line="360" w:lineRule="exact"/>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（9）承包人提交的竣工资料的内容：</w:t>
      </w:r>
      <w:r>
        <w:rPr>
          <w:rFonts w:hint="eastAsia" w:ascii="宋体" w:hAnsi="宋体" w:eastAsia="宋体" w:cs="宋体"/>
          <w:sz w:val="24"/>
          <w:szCs w:val="24"/>
          <w:u w:val="single"/>
          <w:lang w:val="en-US" w:eastAsia="zh-CN" w:bidi="ar-SA"/>
        </w:rPr>
        <w:t>提供符合城建档案馆和发改、行政质检监督等部门要求的竣工图及竣工资料（竣工图、大本资料、施工日记 等）</w:t>
      </w:r>
      <w:r>
        <w:rPr>
          <w:rFonts w:hint="eastAsia" w:ascii="宋体" w:hAnsi="宋体" w:eastAsia="宋体" w:cs="宋体"/>
          <w:sz w:val="24"/>
          <w:szCs w:val="24"/>
          <w:lang w:val="en-US" w:eastAsia="zh-CN" w:bidi="ar-SA"/>
        </w:rPr>
        <w:t>。</w:t>
      </w:r>
    </w:p>
    <w:p w14:paraId="6A61C9D5">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承包人需要提交的竣工资料套数：</w:t>
      </w:r>
      <w:r>
        <w:rPr>
          <w:rFonts w:hint="eastAsia" w:ascii="宋体" w:hAnsi="宋体" w:eastAsia="宋体" w:cs="宋体"/>
          <w:sz w:val="24"/>
          <w:szCs w:val="24"/>
          <w:u w:val="single"/>
          <w:lang w:val="en-US" w:eastAsia="zh-CN" w:bidi="ar-SA"/>
        </w:rPr>
        <w:t>叁套</w:t>
      </w:r>
      <w:r>
        <w:rPr>
          <w:rFonts w:hint="eastAsia" w:ascii="宋体" w:hAnsi="宋体" w:eastAsia="宋体" w:cs="宋体"/>
          <w:sz w:val="24"/>
          <w:szCs w:val="24"/>
          <w:lang w:val="en-US" w:eastAsia="zh-CN" w:bidi="ar-SA"/>
        </w:rPr>
        <w:t>。</w:t>
      </w:r>
    </w:p>
    <w:p w14:paraId="5D1AFF5A">
      <w:pPr>
        <w:pageBreakBefore w:val="0"/>
        <w:widowControl w:val="0"/>
        <w:spacing w:line="360" w:lineRule="exact"/>
        <w:ind w:left="638"/>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承包人提交的竣工资料的费用承担：</w:t>
      </w:r>
      <w:r>
        <w:rPr>
          <w:rFonts w:hint="eastAsia" w:ascii="宋体" w:hAnsi="宋体" w:eastAsia="宋体" w:cs="宋体"/>
          <w:sz w:val="24"/>
          <w:szCs w:val="24"/>
          <w:u w:val="single"/>
          <w:lang w:val="en-US" w:eastAsia="zh-CN" w:bidi="ar-SA"/>
        </w:rPr>
        <w:t>承包人承担</w:t>
      </w:r>
      <w:r>
        <w:rPr>
          <w:rFonts w:hint="eastAsia" w:ascii="宋体" w:hAnsi="宋体" w:eastAsia="宋体" w:cs="宋体"/>
          <w:sz w:val="24"/>
          <w:szCs w:val="24"/>
          <w:lang w:val="en-US" w:eastAsia="zh-CN" w:bidi="ar-SA"/>
        </w:rPr>
        <w:t>。</w:t>
      </w:r>
    </w:p>
    <w:p w14:paraId="7E24C52C">
      <w:pPr>
        <w:pageBreakBefore w:val="0"/>
        <w:widowControl w:val="0"/>
        <w:spacing w:line="360" w:lineRule="exact"/>
        <w:ind w:left="638"/>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承包人提交的竣工资料移交时间：</w:t>
      </w:r>
      <w:r>
        <w:rPr>
          <w:rFonts w:hint="eastAsia" w:ascii="宋体" w:hAnsi="宋体" w:eastAsia="宋体" w:cs="宋体"/>
          <w:sz w:val="24"/>
          <w:szCs w:val="24"/>
          <w:u w:val="single"/>
          <w:lang w:val="en-US" w:eastAsia="zh-CN" w:bidi="ar-SA"/>
        </w:rPr>
        <w:t>承包人应在工程竣工后一个月内提供叁套完整</w:t>
      </w:r>
    </w:p>
    <w:p w14:paraId="65324268">
      <w:pPr>
        <w:pageBreakBefore w:val="0"/>
        <w:widowControl w:val="0"/>
        <w:spacing w:line="360" w:lineRule="exact"/>
        <w:jc w:val="left"/>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的竣工图和竣工结算及其资料，否则每延迟一天向发包人支付合同价款万分之五的违约金</w:t>
      </w:r>
      <w:r>
        <w:rPr>
          <w:rFonts w:hint="eastAsia" w:ascii="宋体" w:hAnsi="宋体" w:eastAsia="宋体" w:cs="宋体"/>
          <w:sz w:val="24"/>
          <w:szCs w:val="24"/>
          <w:lang w:val="en-US" w:eastAsia="zh-CN" w:bidi="ar-SA"/>
        </w:rPr>
        <w:t>。</w:t>
      </w:r>
    </w:p>
    <w:p w14:paraId="6BD5C2AC">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承包人提交的竣工资料形式要求：</w:t>
      </w:r>
      <w:r>
        <w:rPr>
          <w:rFonts w:hint="eastAsia" w:ascii="宋体" w:hAnsi="宋体" w:eastAsia="宋体" w:cs="宋体"/>
          <w:sz w:val="24"/>
          <w:szCs w:val="24"/>
          <w:u w:val="single"/>
          <w:lang w:val="en-US" w:eastAsia="zh-CN" w:bidi="ar-SA"/>
        </w:rPr>
        <w:t>书面文件</w:t>
      </w:r>
      <w:r>
        <w:rPr>
          <w:rFonts w:hint="eastAsia" w:ascii="宋体" w:hAnsi="宋体" w:eastAsia="宋体" w:cs="宋体"/>
          <w:sz w:val="24"/>
          <w:szCs w:val="24"/>
          <w:lang w:val="en-US" w:eastAsia="zh-CN" w:bidi="ar-SA"/>
        </w:rPr>
        <w:t>。</w:t>
      </w:r>
    </w:p>
    <w:p w14:paraId="1CC11C55">
      <w:pPr>
        <w:pageBreakBefore w:val="0"/>
        <w:widowControl w:val="0"/>
        <w:spacing w:line="360" w:lineRule="exact"/>
        <w:ind w:firstLine="480"/>
        <w:jc w:val="both"/>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（10）承包人应履行的其他义务：</w:t>
      </w:r>
      <w:r>
        <w:rPr>
          <w:rFonts w:hint="eastAsia" w:ascii="宋体" w:hAnsi="宋体" w:eastAsia="宋体" w:cs="宋体"/>
          <w:sz w:val="24"/>
          <w:szCs w:val="24"/>
          <w:u w:val="single"/>
          <w:lang w:val="en-US" w:eastAsia="zh-CN" w:bidi="ar-SA"/>
        </w:rPr>
        <w:t>⑴需由设计资质等级和业务范围允许的承包人完成的设计文件提交时间：另行约定</w:t>
      </w:r>
      <w:r>
        <w:rPr>
          <w:rFonts w:hint="eastAsia" w:ascii="宋体" w:hAnsi="宋体" w:eastAsia="宋体" w:cs="宋体"/>
          <w:sz w:val="24"/>
          <w:szCs w:val="24"/>
          <w:lang w:val="en-US" w:eastAsia="zh-CN" w:bidi="ar-SA"/>
        </w:rPr>
        <w:t>。</w:t>
      </w:r>
    </w:p>
    <w:p w14:paraId="62CBFC04">
      <w:pPr>
        <w:pageBreakBefore w:val="0"/>
        <w:widowControl w:val="0"/>
        <w:spacing w:line="360" w:lineRule="exact"/>
        <w:ind w:firstLine="480"/>
        <w:jc w:val="both"/>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⑵应提供计划、报表的名称及完成时间：进场后一周内提供材料计划和总进度计划；每月25日前向发包人和监理方提供详细的施工进度计划、已完成工程量报表（含工程变更及签证预算）、已购材料清单、材料进场计划、劳动力及用款计划等资料</w:t>
      </w:r>
      <w:r>
        <w:rPr>
          <w:rFonts w:hint="eastAsia" w:ascii="宋体" w:hAnsi="宋体" w:cs="宋体"/>
          <w:sz w:val="24"/>
          <w:szCs w:val="24"/>
          <w:u w:val="single"/>
          <w:lang w:val="en-US" w:eastAsia="zh-CN" w:bidi="ar-SA"/>
        </w:rPr>
        <w:t>，以</w:t>
      </w:r>
      <w:r>
        <w:rPr>
          <w:rFonts w:hint="eastAsia" w:ascii="宋体" w:hAnsi="宋体" w:eastAsia="宋体" w:cs="宋体"/>
          <w:sz w:val="24"/>
          <w:szCs w:val="24"/>
          <w:u w:val="single"/>
          <w:lang w:val="en-US" w:eastAsia="zh-CN" w:bidi="ar-SA"/>
        </w:rPr>
        <w:t>及发包人要求提供的其他相关资料；甲供材料由承包人提前一个月提供材料供应计划（包括品名、规格、型号、数量、进场期限、质量标准以及必要的样品和图纸）；特殊材料及设备应提前三个月提供材料供应计划。如延误或不提供，发包人可延迟支付工程款，由此造成的工期延误和损失由承包人负责。</w:t>
      </w:r>
    </w:p>
    <w:p w14:paraId="29390ACE">
      <w:pPr>
        <w:pageBreakBefore w:val="0"/>
        <w:widowControl w:val="0"/>
        <w:spacing w:line="360" w:lineRule="exact"/>
        <w:ind w:firstLine="480"/>
        <w:jc w:val="both"/>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⑶提供和维修昼夜照明、围栏设施，负责现场施工安全保卫工作</w:t>
      </w:r>
      <w:r>
        <w:rPr>
          <w:rFonts w:hint="eastAsia" w:ascii="宋体" w:hAnsi="宋体" w:eastAsia="宋体" w:cs="宋体"/>
          <w:sz w:val="24"/>
          <w:szCs w:val="24"/>
          <w:lang w:val="en-US" w:eastAsia="zh-CN" w:bidi="ar-SA"/>
        </w:rPr>
        <w:t>。</w:t>
      </w:r>
    </w:p>
    <w:p w14:paraId="53DA8F2E">
      <w:pPr>
        <w:pageBreakBefore w:val="0"/>
        <w:widowControl w:val="0"/>
        <w:spacing w:line="360" w:lineRule="exact"/>
        <w:ind w:firstLine="480"/>
        <w:jc w:val="both"/>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⑷向发包人提供的办公和生活房屋及设施的要求：向发包人无偿提供不少于80平方米的办公用房、会议室及设施</w:t>
      </w:r>
      <w:r>
        <w:rPr>
          <w:rFonts w:hint="eastAsia" w:ascii="宋体" w:hAnsi="宋体" w:eastAsia="宋体" w:cs="宋体"/>
          <w:sz w:val="24"/>
          <w:szCs w:val="24"/>
          <w:lang w:val="en-US" w:eastAsia="zh-CN" w:bidi="ar-SA"/>
        </w:rPr>
        <w:t>。</w:t>
      </w:r>
    </w:p>
    <w:p w14:paraId="27079B88">
      <w:pPr>
        <w:pageBreakBefore w:val="0"/>
        <w:widowControl w:val="0"/>
        <w:spacing w:line="360" w:lineRule="exact"/>
        <w:ind w:firstLine="480"/>
        <w:jc w:val="both"/>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⑸需承包人办理的有关施工场地交通、环卫和施工噪音管理等手续：按有关规定办理上述手续，费用由承包人负责。施工中建筑及生活垃圾需运出施工现场外时，承包人需到城管部门办理相关手续并按城管部门指定地点放置，费用由承包人负责（包括因承包人责任所引起的处罚）</w:t>
      </w:r>
      <w:r>
        <w:rPr>
          <w:rFonts w:hint="eastAsia" w:ascii="宋体" w:hAnsi="宋体" w:eastAsia="宋体" w:cs="宋体"/>
          <w:sz w:val="24"/>
          <w:szCs w:val="24"/>
          <w:lang w:val="en-US" w:eastAsia="zh-CN" w:bidi="ar-SA"/>
        </w:rPr>
        <w:t>。</w:t>
      </w:r>
    </w:p>
    <w:p w14:paraId="3F5EA110">
      <w:pPr>
        <w:pageBreakBefore w:val="0"/>
        <w:widowControl w:val="0"/>
        <w:spacing w:line="360" w:lineRule="exact"/>
        <w:ind w:firstLine="480"/>
        <w:jc w:val="both"/>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⑹已竣工工程未交付发包人验收之前，承包人负责已完工程的保护工作，保护期间发生损坏，承包人自费予以修复；发包人要求承包人采取特殊措施保护的工程部位，双方另行约定</w:t>
      </w:r>
      <w:r>
        <w:rPr>
          <w:rFonts w:hint="eastAsia" w:ascii="宋体" w:hAnsi="宋体" w:eastAsia="宋体" w:cs="宋体"/>
          <w:sz w:val="24"/>
          <w:szCs w:val="24"/>
          <w:lang w:val="en-US" w:eastAsia="zh-CN" w:bidi="ar-SA"/>
        </w:rPr>
        <w:t>。</w:t>
      </w:r>
    </w:p>
    <w:p w14:paraId="3F38A9FC">
      <w:pPr>
        <w:pageBreakBefore w:val="0"/>
        <w:widowControl w:val="0"/>
        <w:spacing w:line="360" w:lineRule="exact"/>
        <w:ind w:firstLine="480"/>
        <w:jc w:val="both"/>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⑺施工场地周围地下管线和邻近建筑物、构筑物（含文物保护建筑）、古树名木的保护要求及费用承担：做好邻近建筑物的保护和观测工作，因承包人的责任造成的财产和人身损失，由承包人承担相关费用</w:t>
      </w:r>
      <w:r>
        <w:rPr>
          <w:rFonts w:hint="eastAsia" w:ascii="宋体" w:hAnsi="宋体" w:eastAsia="宋体" w:cs="宋体"/>
          <w:sz w:val="24"/>
          <w:szCs w:val="24"/>
          <w:lang w:val="en-US" w:eastAsia="zh-CN" w:bidi="ar-SA"/>
        </w:rPr>
        <w:t>。</w:t>
      </w:r>
    </w:p>
    <w:p w14:paraId="468EBC7A">
      <w:pPr>
        <w:pageBreakBefore w:val="0"/>
        <w:widowControl w:val="0"/>
        <w:spacing w:line="360" w:lineRule="exact"/>
        <w:ind w:firstLine="480"/>
        <w:jc w:val="both"/>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⑻施工现场清洁卫生的要求：施工场地清洁卫生要求应满足城管、卫生、防疫及环保部门的相关要求，承担因自身原因违反有关规定造成的损失和罚款</w:t>
      </w:r>
      <w:r>
        <w:rPr>
          <w:rFonts w:hint="eastAsia" w:ascii="宋体" w:hAnsi="宋体" w:eastAsia="宋体" w:cs="宋体"/>
          <w:sz w:val="24"/>
          <w:szCs w:val="24"/>
          <w:lang w:val="en-US" w:eastAsia="zh-CN" w:bidi="ar-SA"/>
        </w:rPr>
        <w:t>。</w:t>
      </w:r>
    </w:p>
    <w:p w14:paraId="2AB691CC">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⑼双方约定承包人应做的其他工作：①承包人应与所有施工人员签订劳动用工合同，明确劳动报酬，及时足额支付劳动报酬，对发包人支付的工程款项，应优先用于支付工人工资；②施工过程中应采用样板引路，采取挂牌标识，严格质量责任，严密质量管理体系；③自觉接受发包人及委托管理、监理的监督管理，参加发包人、管理和监理组织的工程例会，及时报告工程情况，并接受整改要求；④协调处理好各种公共关系，承担因承包人责任引发的民事纠纷的损失和处理工作，包括因承包人违反有关规定而导致政府相关部门的处罚；⑤负责发包人提供材料的仓储保管工作；⑥及时办理有关签证和确认手续；⑦红线外至施工点所需临时道路由承包人自行解决，费用自理</w:t>
      </w:r>
      <w:r>
        <w:rPr>
          <w:rFonts w:hint="eastAsia" w:ascii="宋体" w:hAnsi="宋体" w:eastAsia="宋体" w:cs="宋体"/>
          <w:sz w:val="24"/>
          <w:szCs w:val="24"/>
          <w:lang w:val="en-US" w:eastAsia="zh-CN" w:bidi="ar-SA"/>
        </w:rPr>
        <w:t>。</w:t>
      </w:r>
    </w:p>
    <w:p w14:paraId="7ACB5EC9">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3.2 项目经理</w:t>
      </w:r>
    </w:p>
    <w:p w14:paraId="6F71B6CE">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3.2.1 项目经理：</w:t>
      </w:r>
    </w:p>
    <w:p w14:paraId="2B3775F7">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姓    名：</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5949335B">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身份证号：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46C22E2F">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建造师执业资格等级：</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415DBD11">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建造师注册证书号：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667975FC">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建造师执业印章号：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2A6810CB">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安全生产考核合格证书号：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3644E309">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联系电话</w:t>
      </w:r>
      <w:r>
        <w:rPr>
          <w:rFonts w:hint="eastAsia" w:ascii="宋体" w:hAnsi="宋体" w:eastAsia="宋体" w:cs="宋体"/>
          <w:color w:val="000000"/>
          <w:sz w:val="24"/>
          <w:szCs w:val="24"/>
          <w:u w:val="none"/>
          <w:lang w:val="en-US" w:eastAsia="zh-CN" w:bidi="ar-SA"/>
        </w:rPr>
        <w:t>：</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51ACB5A6">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电子信箱：</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w:t>
      </w:r>
    </w:p>
    <w:p w14:paraId="03A5A609">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通信地址：</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w:t>
      </w:r>
    </w:p>
    <w:p w14:paraId="622BC2B9">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承包人对项目经理的授权范围如下：</w:t>
      </w:r>
      <w:r>
        <w:rPr>
          <w:rFonts w:hint="eastAsia" w:ascii="宋体" w:hAnsi="宋体" w:eastAsia="宋体" w:cs="宋体"/>
          <w:color w:val="000000"/>
          <w:sz w:val="24"/>
          <w:szCs w:val="24"/>
          <w:u w:val="single"/>
          <w:lang w:val="en-US" w:eastAsia="zh-CN" w:bidi="ar-SA"/>
        </w:rPr>
        <w:t>代表承包人行使承包方</w:t>
      </w:r>
      <w:r>
        <w:rPr>
          <w:rFonts w:hint="eastAsia" w:ascii="宋体" w:hAnsi="宋体" w:eastAsia="宋体" w:cs="宋体"/>
          <w:sz w:val="24"/>
          <w:szCs w:val="24"/>
          <w:u w:val="single"/>
          <w:lang w:val="en-US" w:eastAsia="zh-CN" w:bidi="ar-SA"/>
        </w:rPr>
        <w:t>职权</w:t>
      </w:r>
      <w:r>
        <w:rPr>
          <w:rFonts w:hint="eastAsia" w:ascii="宋体" w:hAnsi="宋体" w:eastAsia="宋体" w:cs="宋体"/>
          <w:sz w:val="24"/>
          <w:szCs w:val="24"/>
          <w:lang w:val="en-US" w:eastAsia="zh-CN" w:bidi="ar-SA"/>
        </w:rPr>
        <w:t>。</w:t>
      </w:r>
    </w:p>
    <w:p w14:paraId="3494E097">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关于项目经理每月在施工现场的时间要求：</w:t>
      </w:r>
      <w:r>
        <w:rPr>
          <w:rFonts w:hint="eastAsia" w:ascii="宋体" w:hAnsi="宋体" w:eastAsia="宋体" w:cs="宋体"/>
          <w:sz w:val="24"/>
          <w:szCs w:val="24"/>
          <w:u w:val="single"/>
          <w:lang w:val="en-US" w:eastAsia="zh-CN" w:bidi="ar-SA"/>
        </w:rPr>
        <w:t>项目经理月在岗率不低于80%</w:t>
      </w:r>
      <w:r>
        <w:rPr>
          <w:rFonts w:hint="eastAsia" w:ascii="宋体" w:hAnsi="宋体" w:eastAsia="宋体" w:cs="宋体"/>
          <w:sz w:val="24"/>
          <w:szCs w:val="24"/>
          <w:lang w:val="en-US" w:eastAsia="zh-CN" w:bidi="ar-SA"/>
        </w:rPr>
        <w:t>。</w:t>
      </w:r>
    </w:p>
    <w:p w14:paraId="28723EEC">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承包人未提交劳动合同，以及没有为项目经理缴纳社会保险证明的违约责任：</w:t>
      </w:r>
      <w:r>
        <w:rPr>
          <w:rFonts w:hint="eastAsia" w:ascii="宋体" w:hAnsi="宋体" w:eastAsia="宋体" w:cs="宋体"/>
          <w:sz w:val="24"/>
          <w:szCs w:val="24"/>
          <w:u w:val="single"/>
          <w:lang w:val="en-US" w:eastAsia="zh-CN" w:bidi="ar-SA"/>
        </w:rPr>
        <w:t>承担不低于合同总价款的1%的违约金，因未足额及时签署劳动合同及缴纳社会保险导致的一切纠纷及赔偿均由承包人负责，导致发包人额外增加负担的，由承包人承担</w:t>
      </w:r>
      <w:r>
        <w:rPr>
          <w:rFonts w:hint="eastAsia" w:ascii="宋体" w:hAnsi="宋体" w:eastAsia="宋体" w:cs="宋体"/>
          <w:sz w:val="24"/>
          <w:szCs w:val="24"/>
          <w:lang w:val="en-US" w:eastAsia="zh-CN" w:bidi="ar-SA"/>
        </w:rPr>
        <w:t>。</w:t>
      </w:r>
    </w:p>
    <w:p w14:paraId="107ED60A">
      <w:pPr>
        <w:pageBreakBefore w:val="0"/>
        <w:widowControl w:val="0"/>
        <w:spacing w:line="360" w:lineRule="exact"/>
        <w:ind w:firstLine="480"/>
        <w:jc w:val="both"/>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项目经理未经批准，擅自离开施工现场的违约责任：</w:t>
      </w:r>
      <w:r>
        <w:rPr>
          <w:rFonts w:hint="eastAsia" w:ascii="宋体" w:hAnsi="宋体" w:eastAsia="宋体" w:cs="宋体"/>
          <w:sz w:val="24"/>
          <w:szCs w:val="24"/>
          <w:u w:val="single"/>
          <w:lang w:val="en-US" w:eastAsia="zh-CN" w:bidi="ar-SA"/>
        </w:rPr>
        <w:t xml:space="preserve">项目经理如有事外出（超过8小时）须提前24小时书面提出申请，在发包人同意后方可。如有违反，其在现场的工作时间每减少8小时，发包人在结算时按每人•次直接扣除工程费￥10000.00元作为违约金 </w:t>
      </w:r>
      <w:r>
        <w:rPr>
          <w:rFonts w:hint="eastAsia" w:ascii="宋体" w:hAnsi="宋体" w:eastAsia="宋体" w:cs="宋体"/>
          <w:sz w:val="24"/>
          <w:szCs w:val="24"/>
          <w:lang w:val="en-US" w:eastAsia="zh-CN" w:bidi="ar-SA"/>
        </w:rPr>
        <w:t>。</w:t>
      </w:r>
    </w:p>
    <w:p w14:paraId="0A52A3A8">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3.2.3 承包人擅自更换项目经理的违约责任：</w:t>
      </w:r>
      <w:r>
        <w:rPr>
          <w:rFonts w:hint="eastAsia" w:ascii="宋体" w:hAnsi="宋体" w:eastAsia="宋体" w:cs="宋体"/>
          <w:sz w:val="24"/>
          <w:szCs w:val="24"/>
          <w:u w:val="single"/>
          <w:lang w:val="en-US" w:eastAsia="zh-CN" w:bidi="ar-SA"/>
        </w:rPr>
        <w:t>以合同协议书为准</w:t>
      </w:r>
      <w:r>
        <w:rPr>
          <w:rFonts w:hint="eastAsia" w:ascii="宋体" w:hAnsi="宋体" w:eastAsia="宋体" w:cs="宋体"/>
          <w:sz w:val="24"/>
          <w:szCs w:val="24"/>
          <w:lang w:val="en-US" w:eastAsia="zh-CN" w:bidi="ar-SA"/>
        </w:rPr>
        <w:t>。</w:t>
      </w:r>
    </w:p>
    <w:p w14:paraId="2C73700E">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189" w:name="_Toc662"/>
      <w:r>
        <w:rPr>
          <w:rFonts w:hint="eastAsia" w:ascii="宋体" w:hAnsi="宋体" w:eastAsia="宋体" w:cs="宋体"/>
          <w:sz w:val="24"/>
          <w:szCs w:val="24"/>
          <w:lang w:val="en-US" w:eastAsia="zh-CN" w:bidi="ar-SA"/>
        </w:rPr>
        <w:t>3.2.4 承包人无正当理由拒绝更换项目经理的违约责任：</w:t>
      </w:r>
      <w:r>
        <w:rPr>
          <w:rFonts w:hint="eastAsia" w:ascii="宋体" w:hAnsi="宋体" w:eastAsia="宋体" w:cs="宋体"/>
          <w:b/>
          <w:sz w:val="24"/>
          <w:szCs w:val="24"/>
          <w:u w:val="single"/>
          <w:lang w:val="en-US" w:eastAsia="zh-CN" w:bidi="ar-SA"/>
        </w:rPr>
        <w:t>项目经理因身体健康及其他原因，如有更换以书面形式向发包人提出申请，发包人在 7 天内予以书面答复。无论发包人是否同意承包人更换人员，只要更换人员的事实发生，承包人向发包人支付人民币 30万元每人</w:t>
      </w:r>
      <w:r>
        <w:rPr>
          <w:rFonts w:hint="eastAsia" w:ascii="宋体" w:hAnsi="宋体" w:cs="宋体"/>
          <w:b/>
          <w:sz w:val="24"/>
          <w:szCs w:val="24"/>
          <w:u w:val="single"/>
          <w:lang w:val="en-US" w:eastAsia="zh-CN" w:bidi="ar-SA"/>
        </w:rPr>
        <w:t>/</w:t>
      </w:r>
      <w:r>
        <w:rPr>
          <w:rFonts w:hint="eastAsia" w:ascii="宋体" w:hAnsi="宋体" w:eastAsia="宋体" w:cs="宋体"/>
          <w:b/>
          <w:sz w:val="24"/>
          <w:szCs w:val="24"/>
          <w:u w:val="single"/>
          <w:lang w:val="en-US" w:eastAsia="zh-CN" w:bidi="ar-SA"/>
        </w:rPr>
        <w:t>次的违约金</w:t>
      </w:r>
      <w:r>
        <w:rPr>
          <w:rFonts w:hint="eastAsia" w:ascii="宋体" w:hAnsi="宋体" w:eastAsia="宋体" w:cs="宋体"/>
          <w:sz w:val="24"/>
          <w:szCs w:val="24"/>
          <w:lang w:val="en-US" w:eastAsia="zh-CN" w:bidi="ar-SA"/>
        </w:rPr>
        <w:t>。</w:t>
      </w:r>
      <w:bookmarkEnd w:id="189"/>
      <w:bookmarkStart w:id="190" w:name="_Toc18045"/>
    </w:p>
    <w:p w14:paraId="3FB608C0">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3.2.5承包人项目经理必须参加每周工程例会，因故不能参加的应提前4小时向发包人提出申请并在获得发包人批准后方可缺席，否则承包人向发包人支付违约金人民币10000元/人</w:t>
      </w:r>
      <w:r>
        <w:rPr>
          <w:rFonts w:hint="eastAsia" w:ascii="宋体" w:hAnsi="宋体" w:cs="宋体"/>
          <w:sz w:val="24"/>
          <w:szCs w:val="24"/>
          <w:lang w:val="en-US" w:eastAsia="zh-CN" w:bidi="ar-SA"/>
        </w:rPr>
        <w:t>/</w:t>
      </w:r>
      <w:r>
        <w:rPr>
          <w:rFonts w:hint="eastAsia" w:ascii="宋体" w:hAnsi="宋体" w:eastAsia="宋体" w:cs="宋体"/>
          <w:sz w:val="24"/>
          <w:szCs w:val="24"/>
          <w:lang w:val="en-US" w:eastAsia="zh-CN" w:bidi="ar-SA"/>
        </w:rPr>
        <w:t>次。</w:t>
      </w:r>
      <w:bookmarkEnd w:id="190"/>
      <w:bookmarkStart w:id="191" w:name="_Toc1911"/>
    </w:p>
    <w:p w14:paraId="24989289">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3.2.6承包人如因工程进度、质量、安全、配合等问题而导致项目经理被发包人驱逐，承包人一次支付发包人违约金人民币1万元，项目经理被发包人驱逐达3次，发包人有权与承包人解除合同，承包人赔偿发包人因此所造成的全部损失并支付发包人合同暂定总价2%的违约金。项目部其他人员因上述原因被驱逐或调职调岗者，承包人每一人次支付发包人人民币10000元违约金。</w:t>
      </w:r>
      <w:bookmarkEnd w:id="191"/>
    </w:p>
    <w:p w14:paraId="05F526DB">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3.3 承包人人员</w:t>
      </w:r>
    </w:p>
    <w:p w14:paraId="41430486">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3.3.1 承包人提交项目管理机构及施工现场管理人员安排报告的期限：</w:t>
      </w:r>
      <w:r>
        <w:rPr>
          <w:rFonts w:hint="eastAsia" w:ascii="宋体" w:hAnsi="宋体" w:eastAsia="宋体" w:cs="宋体"/>
          <w:sz w:val="24"/>
          <w:szCs w:val="24"/>
          <w:u w:val="single"/>
          <w:lang w:val="en-US" w:eastAsia="zh-CN" w:bidi="ar-SA"/>
        </w:rPr>
        <w:t>开工前15天</w:t>
      </w:r>
      <w:r>
        <w:rPr>
          <w:rFonts w:hint="eastAsia" w:ascii="宋体" w:hAnsi="宋体" w:eastAsia="宋体" w:cs="宋体"/>
          <w:sz w:val="24"/>
          <w:szCs w:val="24"/>
          <w:lang w:val="en-US" w:eastAsia="zh-CN" w:bidi="ar-SA"/>
        </w:rPr>
        <w:t>。</w:t>
      </w:r>
    </w:p>
    <w:p w14:paraId="4B8FBCDA">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3.3.3 承包人无正当理由拒绝撤换主要施工管理人员的违约责任：</w:t>
      </w:r>
      <w:r>
        <w:rPr>
          <w:rFonts w:hint="eastAsia" w:ascii="宋体" w:hAnsi="宋体" w:eastAsia="宋体" w:cs="宋体"/>
          <w:sz w:val="24"/>
          <w:szCs w:val="24"/>
          <w:u w:val="single"/>
          <w:lang w:val="en-US" w:eastAsia="zh-CN" w:bidi="ar-SA"/>
        </w:rPr>
        <w:t>发包人认为承包人的主要施工管理人员无法胜任工作的，承包人必须在24小时内调离本工程范围，否则每人次承包人应向发包人支付违约金人民币10000元；同时，承包人应在3天内完成用合格的人员</w:t>
      </w:r>
      <w:r>
        <w:rPr>
          <w:rFonts w:hint="eastAsia" w:ascii="宋体" w:hAnsi="宋体" w:cs="宋体"/>
          <w:sz w:val="24"/>
          <w:szCs w:val="24"/>
          <w:u w:val="single"/>
          <w:lang w:val="en-US" w:eastAsia="zh-CN" w:bidi="ar-SA"/>
        </w:rPr>
        <w:t>(经</w:t>
      </w:r>
      <w:r>
        <w:rPr>
          <w:rFonts w:hint="eastAsia" w:ascii="宋体" w:hAnsi="宋体" w:eastAsia="宋体" w:cs="宋体"/>
          <w:sz w:val="24"/>
          <w:szCs w:val="24"/>
          <w:u w:val="single"/>
          <w:lang w:val="en-US" w:eastAsia="zh-CN" w:bidi="ar-SA"/>
        </w:rPr>
        <w:t>发包人批准</w:t>
      </w:r>
      <w:r>
        <w:rPr>
          <w:rFonts w:hint="eastAsia" w:ascii="宋体" w:hAnsi="宋体" w:cs="宋体"/>
          <w:sz w:val="24"/>
          <w:szCs w:val="24"/>
          <w:u w:val="single"/>
          <w:lang w:val="en-US" w:eastAsia="zh-CN" w:bidi="ar-SA"/>
        </w:rPr>
        <w:t>）</w:t>
      </w:r>
      <w:r>
        <w:rPr>
          <w:rFonts w:hint="eastAsia" w:ascii="宋体" w:hAnsi="宋体" w:eastAsia="宋体" w:cs="宋体"/>
          <w:sz w:val="24"/>
          <w:szCs w:val="24"/>
          <w:u w:val="single"/>
          <w:lang w:val="en-US" w:eastAsia="zh-CN" w:bidi="ar-SA"/>
        </w:rPr>
        <w:t>代替上述调离的项目经理，否则每拖延1天承包人支付违约金人民币500元</w:t>
      </w:r>
      <w:r>
        <w:rPr>
          <w:rFonts w:hint="eastAsia" w:ascii="宋体" w:hAnsi="宋体" w:eastAsia="宋体" w:cs="宋体"/>
          <w:sz w:val="24"/>
          <w:szCs w:val="24"/>
          <w:lang w:val="en-US" w:eastAsia="zh-CN" w:bidi="ar-SA"/>
        </w:rPr>
        <w:t>。</w:t>
      </w:r>
    </w:p>
    <w:p w14:paraId="4261A36B">
      <w:pPr>
        <w:pageBreakBefore w:val="0"/>
        <w:widowControl w:val="0"/>
        <w:spacing w:line="360" w:lineRule="exact"/>
        <w:ind w:firstLine="480"/>
        <w:jc w:val="both"/>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3.3.4 承包人主要施工管理人员离开施工现场的批准要求：</w:t>
      </w:r>
      <w:r>
        <w:rPr>
          <w:rFonts w:hint="eastAsia" w:ascii="宋体" w:hAnsi="宋体" w:eastAsia="宋体" w:cs="宋体"/>
          <w:sz w:val="24"/>
          <w:szCs w:val="24"/>
          <w:u w:val="single"/>
          <w:lang w:val="en-US" w:eastAsia="zh-CN" w:bidi="ar-SA"/>
        </w:rPr>
        <w:t>承包人主要施工管理人员如有事外出（超过8小时）须提前24小时书面提出申请，在发包人同意后方可</w:t>
      </w:r>
      <w:r>
        <w:rPr>
          <w:rFonts w:hint="eastAsia" w:ascii="宋体" w:hAnsi="宋体" w:eastAsia="宋体" w:cs="宋体"/>
          <w:sz w:val="24"/>
          <w:szCs w:val="24"/>
          <w:lang w:val="en-US" w:eastAsia="zh-CN" w:bidi="ar-SA"/>
        </w:rPr>
        <w:t>。</w:t>
      </w:r>
    </w:p>
    <w:p w14:paraId="3265E5E2">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3.3.5</w:t>
      </w:r>
      <w:r>
        <w:rPr>
          <w:rFonts w:hint="eastAsia" w:ascii="宋体" w:hAnsi="宋体" w:eastAsia="宋体" w:cs="宋体"/>
          <w:b/>
          <w:bCs/>
          <w:sz w:val="24"/>
          <w:szCs w:val="24"/>
          <w:lang w:val="en-US" w:eastAsia="zh-CN" w:bidi="ar-SA"/>
        </w:rPr>
        <w:t>承包人更换其他主要施工管理人员的违约责任：</w:t>
      </w:r>
      <w:r>
        <w:rPr>
          <w:rFonts w:hint="eastAsia" w:ascii="宋体" w:hAnsi="宋体" w:eastAsia="宋体" w:cs="宋体"/>
          <w:b/>
          <w:sz w:val="24"/>
          <w:szCs w:val="24"/>
          <w:u w:val="single"/>
          <w:lang w:val="en-US" w:eastAsia="zh-CN" w:bidi="ar-SA"/>
        </w:rPr>
        <w:t>无论发包人是否同意承包人更换人员，只要更换人员的事实发生，承包人向发包人支付人民币 20万元每人</w:t>
      </w:r>
      <w:r>
        <w:rPr>
          <w:rFonts w:hint="eastAsia" w:ascii="宋体" w:hAnsi="宋体" w:cs="宋体"/>
          <w:b/>
          <w:sz w:val="24"/>
          <w:szCs w:val="24"/>
          <w:u w:val="single"/>
          <w:lang w:val="en-US" w:eastAsia="zh-CN" w:bidi="ar-SA"/>
        </w:rPr>
        <w:t>/</w:t>
      </w:r>
      <w:r>
        <w:rPr>
          <w:rFonts w:hint="eastAsia" w:ascii="宋体" w:hAnsi="宋体" w:eastAsia="宋体" w:cs="宋体"/>
          <w:b/>
          <w:sz w:val="24"/>
          <w:szCs w:val="24"/>
          <w:u w:val="single"/>
          <w:lang w:val="en-US" w:eastAsia="zh-CN" w:bidi="ar-SA"/>
        </w:rPr>
        <w:t>次的违约金</w:t>
      </w:r>
      <w:r>
        <w:rPr>
          <w:rFonts w:hint="eastAsia" w:ascii="宋体" w:hAnsi="宋体" w:eastAsia="宋体" w:cs="宋体"/>
          <w:sz w:val="24"/>
          <w:szCs w:val="24"/>
          <w:lang w:val="en-US" w:eastAsia="zh-CN" w:bidi="ar-SA"/>
        </w:rPr>
        <w:t>。</w:t>
      </w:r>
    </w:p>
    <w:p w14:paraId="2EC1DBDC">
      <w:pPr>
        <w:pageBreakBefore w:val="0"/>
        <w:widowControl w:val="0"/>
        <w:spacing w:line="360" w:lineRule="exact"/>
        <w:ind w:firstLine="480"/>
        <w:jc w:val="both"/>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承包人主要施工管理人员擅自离开施工现场的违约责任：</w:t>
      </w:r>
      <w:r>
        <w:rPr>
          <w:rFonts w:hint="eastAsia" w:ascii="宋体" w:hAnsi="宋体" w:eastAsia="宋体" w:cs="宋体"/>
          <w:sz w:val="24"/>
          <w:szCs w:val="24"/>
          <w:u w:val="single"/>
          <w:lang w:val="en-US" w:eastAsia="zh-CN" w:bidi="ar-SA"/>
        </w:rPr>
        <w:t>承包人主要施工管理人员违反本合同约定的批准要求，擅自离开施工现场，其在现场的工作时间每减少8小时，发包人在结算时按每人•次直接扣除工程费￥10000.00元作为违约金</w:t>
      </w:r>
      <w:r>
        <w:rPr>
          <w:rFonts w:hint="eastAsia" w:ascii="宋体" w:hAnsi="宋体" w:eastAsia="宋体" w:cs="宋体"/>
          <w:sz w:val="24"/>
          <w:szCs w:val="24"/>
          <w:lang w:val="en-US" w:eastAsia="zh-CN" w:bidi="ar-SA"/>
        </w:rPr>
        <w:t>。</w:t>
      </w:r>
    </w:p>
    <w:p w14:paraId="317476C5">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3.3.6承包人主要施工管理人员必须参加每周工程例会，因故不能参加的应提前4小时向发包人提出申请并在获得发包人批准后方可缺席，否则承包人向发包人支付违约金人民币10000元/人</w:t>
      </w:r>
      <w:r>
        <w:rPr>
          <w:rFonts w:hint="eastAsia" w:ascii="宋体" w:hAnsi="宋体" w:cs="宋体"/>
          <w:sz w:val="24"/>
          <w:szCs w:val="24"/>
          <w:u w:val="single"/>
          <w:lang w:val="en-US" w:eastAsia="zh-CN" w:bidi="ar-SA"/>
        </w:rPr>
        <w:t>/</w:t>
      </w:r>
      <w:r>
        <w:rPr>
          <w:rFonts w:hint="eastAsia" w:ascii="宋体" w:hAnsi="宋体" w:eastAsia="宋体" w:cs="宋体"/>
          <w:sz w:val="24"/>
          <w:szCs w:val="24"/>
          <w:u w:val="single"/>
          <w:lang w:val="en-US" w:eastAsia="zh-CN" w:bidi="ar-SA"/>
        </w:rPr>
        <w:t xml:space="preserve">次 </w:t>
      </w:r>
      <w:r>
        <w:rPr>
          <w:rFonts w:hint="eastAsia" w:ascii="宋体" w:hAnsi="宋体" w:eastAsia="宋体" w:cs="宋体"/>
          <w:sz w:val="24"/>
          <w:szCs w:val="24"/>
          <w:lang w:val="en-US" w:eastAsia="zh-CN" w:bidi="ar-SA"/>
        </w:rPr>
        <w:t>。</w:t>
      </w:r>
    </w:p>
    <w:p w14:paraId="0B709AE3">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w:t>
      </w:r>
      <w:bookmarkStart w:id="192" w:name="_Toc297048345"/>
      <w:bookmarkStart w:id="193" w:name="_Toc304295523"/>
      <w:bookmarkStart w:id="194" w:name="_Toc303539102"/>
      <w:bookmarkStart w:id="195" w:name="_Toc296890987"/>
      <w:bookmarkStart w:id="196" w:name="_Toc292559869"/>
      <w:bookmarkStart w:id="197" w:name="_Toc296944498"/>
      <w:bookmarkStart w:id="198" w:name="_Toc296346660"/>
      <w:bookmarkStart w:id="199" w:name="_Toc300934945"/>
      <w:bookmarkStart w:id="200" w:name="_Toc312677988"/>
      <w:bookmarkStart w:id="201" w:name="_Toc297120459"/>
      <w:bookmarkStart w:id="202" w:name="_Toc292559364"/>
      <w:bookmarkStart w:id="203" w:name="_Toc296891199"/>
      <w:bookmarkStart w:id="204" w:name="_Toc296347158"/>
      <w:bookmarkStart w:id="205" w:name="_Toc296503159"/>
      <w:bookmarkStart w:id="206" w:name="_Toc297123492"/>
      <w:bookmarkStart w:id="207" w:name="_Toc297216151"/>
      <w:r>
        <w:rPr>
          <w:rFonts w:hint="eastAsia" w:ascii="宋体" w:hAnsi="宋体" w:eastAsia="宋体" w:cs="宋体"/>
          <w:sz w:val="24"/>
          <w:szCs w:val="24"/>
          <w:lang w:val="en-US" w:eastAsia="zh-CN" w:bidi="ar-SA"/>
        </w:rPr>
        <w:t>.5 分包</w:t>
      </w:r>
    </w:p>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14:paraId="744AD6CC">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w:t>
      </w:r>
      <w:bookmarkStart w:id="208" w:name="_Toc296891200"/>
      <w:bookmarkStart w:id="209" w:name="_Toc292559365"/>
      <w:bookmarkStart w:id="210" w:name="_Toc297120460"/>
      <w:bookmarkStart w:id="211" w:name="_Toc292559870"/>
      <w:bookmarkStart w:id="212" w:name="_Toc300934946"/>
      <w:bookmarkStart w:id="213" w:name="_Toc297216152"/>
      <w:bookmarkStart w:id="214" w:name="_Toc304295524"/>
      <w:bookmarkStart w:id="215" w:name="_Toc297123493"/>
      <w:bookmarkStart w:id="216" w:name="_Toc303539103"/>
      <w:bookmarkStart w:id="217" w:name="_Toc296503160"/>
      <w:bookmarkStart w:id="218" w:name="_Toc296347159"/>
      <w:bookmarkStart w:id="219" w:name="_Toc296944499"/>
      <w:bookmarkStart w:id="220" w:name="_Toc297048346"/>
      <w:bookmarkStart w:id="221" w:name="_Toc296890988"/>
      <w:bookmarkStart w:id="222" w:name="_Toc296346661"/>
      <w:bookmarkStart w:id="223" w:name="_Toc318581158"/>
      <w:bookmarkStart w:id="224" w:name="_Toc312677989"/>
      <w:r>
        <w:rPr>
          <w:rFonts w:hint="eastAsia" w:ascii="宋体" w:hAnsi="宋体" w:eastAsia="宋体" w:cs="宋体"/>
          <w:sz w:val="24"/>
          <w:szCs w:val="24"/>
          <w:lang w:val="en-US" w:eastAsia="zh-CN" w:bidi="ar-SA"/>
        </w:rPr>
        <w:t>.5.1 分包的一般约定</w:t>
      </w:r>
    </w:p>
    <w:p w14:paraId="55A3B40C">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禁止分包的工程包括：</w:t>
      </w:r>
      <w:r>
        <w:rPr>
          <w:rFonts w:hint="eastAsia" w:ascii="宋体" w:hAnsi="宋体" w:eastAsia="宋体" w:cs="宋体"/>
          <w:sz w:val="24"/>
          <w:szCs w:val="24"/>
          <w:u w:val="single"/>
          <w:lang w:val="en-US" w:eastAsia="zh-CN" w:bidi="ar-SA"/>
        </w:rPr>
        <w:t>除发包人同意外，本工程严禁分包、转包，承包人不得将其承包的全部或部分工程转包给他人，也不得将其承包的全部工程肢解以后以分包的名义分别转包给他人。如现场发现未经发包人代表同意的第三方进入现场施工，发包人有权采取勒令停工、驱逐出现场或解除合同等行动，因此造成的一切损失均由承包人承担，同时由承包人向发包人支付违约金10万元/每次</w:t>
      </w:r>
      <w:r>
        <w:rPr>
          <w:rFonts w:hint="eastAsia" w:ascii="宋体" w:hAnsi="宋体" w:eastAsia="宋体" w:cs="宋体"/>
          <w:sz w:val="24"/>
          <w:szCs w:val="24"/>
          <w:lang w:val="en-US" w:eastAsia="zh-CN" w:bidi="ar-SA"/>
        </w:rPr>
        <w:t>。</w:t>
      </w:r>
    </w:p>
    <w:p w14:paraId="1DD9BA0D">
      <w:pPr>
        <w:pageBreakBefore w:val="0"/>
        <w:widowControl w:val="0"/>
        <w:spacing w:line="360" w:lineRule="exact"/>
        <w:ind w:firstLine="480"/>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主体结构、关键性工作的范围：</w:t>
      </w:r>
      <w:r>
        <w:rPr>
          <w:rFonts w:hint="eastAsia" w:ascii="宋体" w:hAnsi="宋体" w:eastAsia="宋体" w:cs="宋体"/>
          <w:sz w:val="24"/>
          <w:szCs w:val="24"/>
          <w:u w:val="single"/>
          <w:lang w:val="en-US" w:eastAsia="zh-CN" w:bidi="ar-SA"/>
        </w:rPr>
        <w:t>地基基础工程、砼结构工程等</w:t>
      </w:r>
      <w:r>
        <w:rPr>
          <w:rFonts w:hint="eastAsia" w:ascii="宋体" w:hAnsi="宋体" w:eastAsia="宋体" w:cs="宋体"/>
          <w:sz w:val="24"/>
          <w:szCs w:val="24"/>
          <w:lang w:val="en-US" w:eastAsia="zh-CN" w:bidi="ar-SA"/>
        </w:rPr>
        <w:t>。</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Start w:id="225" w:name="_Toc296347160"/>
      <w:bookmarkStart w:id="226" w:name="_Toc296503161"/>
      <w:bookmarkStart w:id="227" w:name="_Toc303539104"/>
      <w:bookmarkStart w:id="228" w:name="_Toc304295525"/>
      <w:bookmarkStart w:id="229" w:name="_Toc296891201"/>
      <w:bookmarkStart w:id="230" w:name="_Toc297048347"/>
      <w:bookmarkStart w:id="231" w:name="_Toc296346662"/>
      <w:bookmarkStart w:id="232" w:name="_Toc296890989"/>
      <w:bookmarkStart w:id="233" w:name="_Toc297120461"/>
      <w:bookmarkStart w:id="234" w:name="_Toc296944500"/>
      <w:bookmarkStart w:id="235" w:name="_Toc300934947"/>
      <w:bookmarkStart w:id="236" w:name="_Toc297123494"/>
      <w:bookmarkStart w:id="237" w:name="_Toc297216153"/>
    </w:p>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14:paraId="514CCB7A">
      <w:pPr>
        <w:pageBreakBefore w:val="0"/>
        <w:widowControl w:val="0"/>
        <w:spacing w:line="360" w:lineRule="exact"/>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3</w:t>
      </w:r>
      <w:bookmarkStart w:id="238" w:name="_Toc318581159"/>
      <w:bookmarkStart w:id="239" w:name="_Toc312677990"/>
      <w:r>
        <w:rPr>
          <w:rFonts w:hint="eastAsia" w:ascii="宋体" w:hAnsi="宋体" w:eastAsia="宋体" w:cs="宋体"/>
          <w:sz w:val="24"/>
          <w:szCs w:val="24"/>
          <w:lang w:val="en-US" w:eastAsia="zh-CN" w:bidi="ar-SA"/>
        </w:rPr>
        <w:t>.5.2分包的确定</w:t>
      </w:r>
    </w:p>
    <w:p w14:paraId="0CBD2366">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允许分包的专业工程包括：</w:t>
      </w:r>
      <w:r>
        <w:rPr>
          <w:rFonts w:hint="eastAsia" w:ascii="宋体" w:hAnsi="宋体" w:eastAsia="宋体" w:cs="宋体"/>
          <w:sz w:val="24"/>
          <w:szCs w:val="24"/>
          <w:u w:val="single"/>
          <w:lang w:val="en-US" w:eastAsia="zh-CN" w:bidi="ar-SA"/>
        </w:rPr>
        <w:t>除主体结构、关键性工作等法律、法规规定必须由承包人完成的工程外</w:t>
      </w:r>
      <w:r>
        <w:rPr>
          <w:rFonts w:hint="eastAsia" w:ascii="宋体" w:hAnsi="宋体" w:eastAsia="宋体" w:cs="宋体"/>
          <w:sz w:val="24"/>
          <w:szCs w:val="24"/>
          <w:lang w:val="en-US" w:eastAsia="zh-CN" w:bidi="ar-SA"/>
        </w:rPr>
        <w:t>。</w:t>
      </w:r>
    </w:p>
    <w:p w14:paraId="60F89695">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承包人分包合同不解除承包人对该分包工程的任何义务与责任，承包人负责分包商管理，承担进度、质量责任。承包人在分包现场派驻监督管理人员，保证合同的履行。分包商的任何违约行为，均视为承包人违约</w:t>
      </w:r>
      <w:r>
        <w:rPr>
          <w:rFonts w:hint="eastAsia" w:ascii="宋体" w:hAnsi="宋体" w:eastAsia="宋体" w:cs="宋体"/>
          <w:sz w:val="24"/>
          <w:szCs w:val="24"/>
          <w:lang w:val="en-US" w:eastAsia="zh-CN" w:bidi="ar-SA"/>
        </w:rPr>
        <w:t>。</w:t>
      </w:r>
    </w:p>
    <w:p w14:paraId="3A0A863B">
      <w:pPr>
        <w:pageBreakBefore w:val="0"/>
        <w:widowControl w:val="0"/>
        <w:spacing w:line="360" w:lineRule="exact"/>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其他关于分包的约定：</w:t>
      </w:r>
      <w:r>
        <w:rPr>
          <w:rFonts w:hint="eastAsia" w:ascii="宋体" w:hAnsi="宋体" w:eastAsia="宋体" w:cs="宋体"/>
          <w:sz w:val="24"/>
          <w:szCs w:val="24"/>
          <w:u w:val="single"/>
          <w:lang w:val="en-US" w:eastAsia="zh-CN" w:bidi="ar-SA"/>
        </w:rPr>
        <w:t>（1）承包人应在开工后20天内（并且不迟于分包工程开工前30天）提交承包人分包工程（包括三方施工合同工程）、发包人分包工程的进退场时间，经发包人监理确认后执行；否则，由此造成的责任由承包人负责。（2）发包人分包商进场后，承包人负责对其现场安全和文明施工进行管理；分包工程施工过程中及完工后，发包人负责督促分包商将易破坏部分进行包裹保护</w:t>
      </w:r>
      <w:r>
        <w:rPr>
          <w:rFonts w:hint="eastAsia" w:ascii="宋体" w:hAnsi="宋体" w:eastAsia="宋体" w:cs="宋体"/>
          <w:sz w:val="24"/>
          <w:szCs w:val="24"/>
          <w:lang w:val="en-US" w:eastAsia="zh-CN" w:bidi="ar-SA"/>
        </w:rPr>
        <w:t>。</w:t>
      </w:r>
    </w:p>
    <w:p w14:paraId="53BA9683">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3.5.4 分包合同价款</w:t>
      </w:r>
    </w:p>
    <w:p w14:paraId="20A93272">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关于分包合同价款支付的约定：</w:t>
      </w:r>
      <w:r>
        <w:rPr>
          <w:rFonts w:hint="eastAsia" w:ascii="宋体" w:hAnsi="宋体" w:eastAsia="宋体" w:cs="宋体"/>
          <w:sz w:val="24"/>
          <w:szCs w:val="24"/>
          <w:u w:val="single"/>
          <w:lang w:val="en-US" w:eastAsia="zh-CN" w:bidi="ar-SA"/>
        </w:rPr>
        <w:t>不另行约定</w:t>
      </w:r>
      <w:r>
        <w:rPr>
          <w:rFonts w:hint="eastAsia" w:ascii="宋体" w:hAnsi="宋体" w:eastAsia="宋体" w:cs="宋体"/>
          <w:sz w:val="24"/>
          <w:szCs w:val="24"/>
          <w:lang w:val="en-US" w:eastAsia="zh-CN" w:bidi="ar-SA"/>
        </w:rPr>
        <w:t>。</w:t>
      </w:r>
    </w:p>
    <w:bookmarkEnd w:id="238"/>
    <w:bookmarkEnd w:id="239"/>
    <w:p w14:paraId="7D7D9359">
      <w:pPr>
        <w:pageBreakBefore w:val="0"/>
        <w:widowControl w:val="0"/>
        <w:spacing w:line="360" w:lineRule="exact"/>
        <w:ind w:firstLine="480"/>
        <w:jc w:val="both"/>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3.6 工程照管与成品、半成品保护</w:t>
      </w:r>
      <w:r>
        <w:rPr>
          <w:rFonts w:hint="eastAsia" w:ascii="宋体" w:hAnsi="宋体" w:cs="宋体"/>
          <w:sz w:val="24"/>
          <w:szCs w:val="24"/>
          <w:lang w:val="en-US" w:eastAsia="zh-CN" w:bidi="ar-SA"/>
        </w:rPr>
        <w:t>及检测费</w:t>
      </w:r>
    </w:p>
    <w:p w14:paraId="49BBDF06">
      <w:pPr>
        <w:pageBreakBefore w:val="0"/>
        <w:widowControl w:val="0"/>
        <w:spacing w:line="360" w:lineRule="exact"/>
        <w:ind w:firstLine="480"/>
        <w:jc w:val="both"/>
        <w:rPr>
          <w:rFonts w:hint="eastAsia" w:ascii="宋体" w:hAnsi="宋体" w:eastAsia="宋体" w:cs="宋体"/>
          <w:sz w:val="24"/>
          <w:szCs w:val="24"/>
          <w:u w:val="single"/>
          <w:lang w:val="en-US" w:eastAsia="zh-CN" w:bidi="ar-SA"/>
        </w:rPr>
      </w:pPr>
      <w:r>
        <w:rPr>
          <w:rFonts w:hint="eastAsia" w:ascii="宋体" w:hAnsi="宋体" w:cs="宋体"/>
          <w:sz w:val="24"/>
          <w:szCs w:val="24"/>
          <w:lang w:val="en-US" w:eastAsia="zh-CN" w:bidi="ar-SA"/>
        </w:rPr>
        <w:t>3.6.1</w:t>
      </w:r>
      <w:r>
        <w:rPr>
          <w:rFonts w:hint="eastAsia" w:ascii="宋体" w:hAnsi="宋体" w:eastAsia="宋体" w:cs="宋体"/>
          <w:sz w:val="24"/>
          <w:szCs w:val="24"/>
          <w:lang w:val="en-US" w:eastAsia="zh-CN" w:bidi="ar-SA"/>
        </w:rPr>
        <w:t>承包人负责照管工程及工程相关的材料、工程设备的起始时间：</w:t>
      </w:r>
      <w:r>
        <w:rPr>
          <w:rFonts w:hint="eastAsia" w:ascii="宋体" w:hAnsi="宋体" w:eastAsia="宋体" w:cs="宋体"/>
          <w:sz w:val="24"/>
          <w:szCs w:val="24"/>
          <w:u w:val="single"/>
          <w:lang w:val="en-US" w:eastAsia="zh-CN" w:bidi="ar-SA"/>
        </w:rPr>
        <w:t xml:space="preserve"> 开工前发包人向承包人移交建设场地起，至工程竣工验收合格、承包人向发包</w:t>
      </w:r>
      <w:r>
        <w:rPr>
          <w:rFonts w:hint="eastAsia" w:ascii="宋体" w:hAnsi="宋体" w:cs="宋体"/>
          <w:sz w:val="24"/>
          <w:szCs w:val="24"/>
          <w:u w:val="single"/>
          <w:lang w:val="en-US" w:eastAsia="zh-CN" w:bidi="ar-SA"/>
        </w:rPr>
        <w:t>人</w:t>
      </w:r>
      <w:r>
        <w:rPr>
          <w:rFonts w:hint="eastAsia" w:ascii="宋体" w:hAnsi="宋体" w:eastAsia="宋体" w:cs="宋体"/>
          <w:sz w:val="24"/>
          <w:szCs w:val="24"/>
          <w:u w:val="single"/>
          <w:lang w:val="en-US" w:eastAsia="zh-CN" w:bidi="ar-SA"/>
        </w:rPr>
        <w:t xml:space="preserve">实行 </w:t>
      </w:r>
      <w:r>
        <w:rPr>
          <w:rFonts w:hint="eastAsia" w:ascii="宋体" w:hAnsi="宋体" w:eastAsia="宋体" w:cs="宋体"/>
          <w:sz w:val="24"/>
          <w:szCs w:val="24"/>
          <w:lang w:val="en-US" w:eastAsia="zh-CN" w:bidi="ar-SA"/>
        </w:rPr>
        <w:t>。</w:t>
      </w:r>
    </w:p>
    <w:p w14:paraId="464E6B7F">
      <w:pPr>
        <w:keepNext w:val="0"/>
        <w:keepLines w:val="0"/>
        <w:pageBreakBefore w:val="0"/>
        <w:spacing w:line="340" w:lineRule="exact"/>
        <w:ind w:firstLine="480"/>
        <w:rPr>
          <w:rFonts w:hint="eastAsia" w:ascii="宋体" w:hAnsi="宋体" w:eastAsia="宋体" w:cs="宋体"/>
          <w:bCs/>
          <w:color w:val="0000FF"/>
          <w:sz w:val="24"/>
          <w:szCs w:val="24"/>
          <w:highlight w:val="none"/>
          <w:u w:val="none"/>
          <w:lang w:val="en-US" w:eastAsia="zh-CN"/>
        </w:rPr>
      </w:pPr>
      <w:r>
        <w:rPr>
          <w:rFonts w:hint="eastAsia" w:ascii="宋体" w:hAnsi="宋体" w:cs="宋体"/>
          <w:bCs/>
          <w:color w:val="0000FF"/>
          <w:sz w:val="24"/>
          <w:szCs w:val="24"/>
          <w:highlight w:val="none"/>
          <w:u w:val="none"/>
          <w:lang w:val="en-US" w:eastAsia="zh-CN"/>
        </w:rPr>
        <w:t>3.6.2</w:t>
      </w:r>
      <w:r>
        <w:rPr>
          <w:rFonts w:hint="eastAsia" w:ascii="宋体" w:hAnsi="宋体" w:eastAsia="宋体" w:cs="宋体"/>
          <w:bCs/>
          <w:color w:val="0000FF"/>
          <w:sz w:val="24"/>
          <w:szCs w:val="24"/>
          <w:highlight w:val="none"/>
          <w:u w:val="none"/>
          <w:lang w:val="en-US" w:eastAsia="zh-CN"/>
        </w:rPr>
        <w:t>材料检测费用</w:t>
      </w:r>
    </w:p>
    <w:p w14:paraId="352EAE89">
      <w:pPr>
        <w:keepNext w:val="0"/>
        <w:keepLines w:val="0"/>
        <w:pageBreakBefore w:val="0"/>
        <w:spacing w:line="340" w:lineRule="exact"/>
        <w:ind w:firstLine="480"/>
        <w:rPr>
          <w:rFonts w:hint="eastAsia" w:ascii="宋体" w:hAnsi="宋体" w:eastAsia="宋体" w:cs="宋体"/>
          <w:bCs/>
          <w:color w:val="0000FF"/>
          <w:sz w:val="24"/>
          <w:szCs w:val="24"/>
          <w:highlight w:val="none"/>
          <w:u w:val="none"/>
          <w:lang w:val="en-US" w:eastAsia="zh-CN"/>
        </w:rPr>
      </w:pPr>
      <w:r>
        <w:rPr>
          <w:rFonts w:hint="eastAsia" w:ascii="宋体" w:hAnsi="宋体" w:eastAsia="宋体" w:cs="宋体"/>
          <w:bCs/>
          <w:color w:val="0000FF"/>
          <w:sz w:val="24"/>
          <w:szCs w:val="24"/>
          <w:highlight w:val="none"/>
          <w:u w:val="none"/>
          <w:lang w:val="en-US" w:eastAsia="zh-CN"/>
        </w:rPr>
        <w:t>本项目涉及的所有材料，凡按国家规范、行业标准及甲方、监理单位要求需提供检测报告（含第三方检测报告、型式检验报告、进场复检报告等）的，相关检测、取样、送检、复检及其他一切关联费用均由乙方（中标单位）全额承担。</w:t>
      </w:r>
    </w:p>
    <w:p w14:paraId="52E593D7">
      <w:pPr>
        <w:keepNext w:val="0"/>
        <w:keepLines w:val="0"/>
        <w:pageBreakBefore w:val="0"/>
        <w:spacing w:line="340" w:lineRule="exact"/>
        <w:ind w:firstLine="480"/>
        <w:rPr>
          <w:rFonts w:hint="eastAsia" w:ascii="宋体" w:hAnsi="宋体" w:eastAsia="宋体" w:cs="宋体"/>
          <w:bCs/>
          <w:color w:val="0000FF"/>
          <w:sz w:val="24"/>
          <w:szCs w:val="24"/>
          <w:highlight w:val="none"/>
          <w:u w:val="none"/>
          <w:lang w:val="en-US" w:eastAsia="zh-CN"/>
        </w:rPr>
      </w:pPr>
      <w:r>
        <w:rPr>
          <w:rFonts w:hint="eastAsia" w:ascii="宋体" w:hAnsi="宋体" w:eastAsia="宋体" w:cs="宋体"/>
          <w:bCs/>
          <w:color w:val="0000FF"/>
          <w:sz w:val="24"/>
          <w:szCs w:val="24"/>
          <w:highlight w:val="none"/>
          <w:u w:val="none"/>
          <w:lang w:val="en-US" w:eastAsia="zh-CN"/>
        </w:rPr>
        <w:t>乙方在投标报价时已充分考虑本条所述检测费用，该费用已包含在综合单价及合同总价中，合同履行期间甲方不再就该费用另行签证或追加支付任何款项。</w:t>
      </w:r>
    </w:p>
    <w:p w14:paraId="27997413">
      <w:pPr>
        <w:keepNext w:val="0"/>
        <w:keepLines w:val="0"/>
        <w:pageBreakBefore w:val="0"/>
        <w:spacing w:line="340" w:lineRule="exact"/>
        <w:ind w:firstLine="480"/>
        <w:rPr>
          <w:rFonts w:hint="default" w:ascii="宋体" w:hAnsi="宋体" w:eastAsia="宋体" w:cs="宋体"/>
          <w:bCs/>
          <w:color w:val="0000FF"/>
          <w:sz w:val="24"/>
          <w:szCs w:val="24"/>
          <w:highlight w:val="none"/>
          <w:u w:val="none"/>
          <w:lang w:val="en-US" w:eastAsia="zh-CN"/>
        </w:rPr>
      </w:pPr>
      <w:r>
        <w:rPr>
          <w:rFonts w:hint="eastAsia" w:ascii="宋体" w:hAnsi="宋体" w:eastAsia="宋体" w:cs="宋体"/>
          <w:bCs/>
          <w:color w:val="0000FF"/>
          <w:sz w:val="24"/>
          <w:szCs w:val="24"/>
          <w:highlight w:val="none"/>
          <w:u w:val="none"/>
          <w:lang w:val="en-US" w:eastAsia="zh-CN"/>
        </w:rPr>
        <w:t>乙方需按甲方、监理单位要求及时完成材料送检并提供合格检测报告，未按要求提供或检测不合格产生的二次检测及相关损失，仍由乙方承担。</w:t>
      </w:r>
    </w:p>
    <w:p w14:paraId="5964E6C3">
      <w:pPr>
        <w:pageBreakBefore w:val="0"/>
        <w:widowControl w:val="0"/>
        <w:spacing w:line="360" w:lineRule="exact"/>
        <w:ind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3.7 履约担保</w:t>
      </w:r>
      <w:bookmarkStart w:id="240" w:name="_Toc28199"/>
    </w:p>
    <w:p w14:paraId="151B9F10">
      <w:pPr>
        <w:keepNext w:val="0"/>
        <w:keepLines w:val="0"/>
        <w:pageBreakBefore w:val="0"/>
        <w:widowControl w:val="0"/>
        <w:spacing w:line="400" w:lineRule="exact"/>
        <w:ind w:left="0" w:right="0"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承包人是否提供履约担保：</w:t>
      </w:r>
      <w:r>
        <w:rPr>
          <w:rFonts w:hint="eastAsia" w:ascii="宋体" w:hAnsi="宋体" w:eastAsia="宋体" w:cs="宋体"/>
          <w:sz w:val="24"/>
          <w:szCs w:val="24"/>
          <w:u w:val="single"/>
          <w:lang w:val="en-US" w:eastAsia="zh-CN" w:bidi="ar-SA"/>
        </w:rPr>
        <w:t>是；提供履约保证金</w:t>
      </w:r>
      <w:r>
        <w:rPr>
          <w:rFonts w:hint="eastAsia" w:ascii="宋体" w:hAnsi="宋体" w:eastAsia="宋体" w:cs="宋体"/>
          <w:sz w:val="24"/>
          <w:szCs w:val="24"/>
          <w:lang w:val="en-US" w:eastAsia="zh-CN" w:bidi="ar-SA"/>
        </w:rPr>
        <w:t>。</w:t>
      </w:r>
    </w:p>
    <w:p w14:paraId="20A2A8D2">
      <w:pPr>
        <w:keepNext w:val="0"/>
        <w:keepLines w:val="0"/>
        <w:pageBreakBefore w:val="0"/>
        <w:widowControl w:val="0"/>
        <w:spacing w:line="400" w:lineRule="exact"/>
        <w:ind w:left="0" w:right="0" w:firstLine="480"/>
        <w:jc w:val="both"/>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承包人提供履约担保的形式、金额及期限的：</w:t>
      </w:r>
      <w:r>
        <w:rPr>
          <w:rFonts w:hint="eastAsia" w:ascii="宋体" w:hAnsi="宋体" w:eastAsia="宋体" w:cs="宋体"/>
          <w:sz w:val="24"/>
          <w:szCs w:val="24"/>
          <w:u w:val="single"/>
          <w:lang w:val="en-US" w:eastAsia="zh-CN" w:bidi="ar-SA"/>
        </w:rPr>
        <w:t>履约保证金按招标文件等有关条款执行；因承包人原因导致工期延长的，继续提供履约担保所增加的费用由承包人承担，非因承包人原因导致工期延长的，承包人无需继续提供履约担保所增加的费用；</w:t>
      </w:r>
    </w:p>
    <w:p w14:paraId="5FF231D5">
      <w:pPr>
        <w:pageBreakBefore w:val="0"/>
        <w:widowControl w:val="0"/>
        <w:numPr>
          <w:ilvl w:val="0"/>
          <w:numId w:val="0"/>
        </w:numPr>
        <w:spacing w:line="360" w:lineRule="exact"/>
        <w:ind w:firstLine="240"/>
        <w:jc w:val="both"/>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4</w:t>
      </w:r>
      <w:bookmarkStart w:id="241" w:name="_Toc296346663"/>
      <w:bookmarkStart w:id="242" w:name="_Toc296891202"/>
      <w:bookmarkStart w:id="243" w:name="_Toc296347161"/>
      <w:bookmarkStart w:id="244" w:name="_Toc296890990"/>
      <w:bookmarkStart w:id="245" w:name="_Toc267251413"/>
      <w:bookmarkStart w:id="246" w:name="_Toc297048348"/>
      <w:bookmarkStart w:id="247" w:name="_Toc296503162"/>
      <w:bookmarkStart w:id="248" w:name="_Toc297120462"/>
      <w:bookmarkStart w:id="249" w:name="_Toc292559871"/>
      <w:bookmarkStart w:id="250" w:name="_Toc292559366"/>
      <w:bookmarkStart w:id="251" w:name="_Toc296944501"/>
      <w:r>
        <w:rPr>
          <w:rFonts w:hint="eastAsia" w:ascii="宋体" w:hAnsi="宋体" w:eastAsia="宋体" w:cs="宋体"/>
          <w:b w:val="0"/>
          <w:sz w:val="24"/>
          <w:szCs w:val="24"/>
          <w:lang w:val="en-US" w:eastAsia="zh-CN" w:bidi="ar-SA"/>
        </w:rPr>
        <w:t>. 监</w:t>
      </w:r>
      <w:bookmarkEnd w:id="241"/>
      <w:bookmarkEnd w:id="242"/>
      <w:bookmarkEnd w:id="243"/>
      <w:bookmarkEnd w:id="244"/>
      <w:bookmarkEnd w:id="245"/>
      <w:bookmarkEnd w:id="246"/>
      <w:bookmarkEnd w:id="247"/>
      <w:bookmarkEnd w:id="248"/>
      <w:bookmarkEnd w:id="249"/>
      <w:bookmarkEnd w:id="250"/>
      <w:bookmarkEnd w:id="251"/>
      <w:r>
        <w:rPr>
          <w:rFonts w:hint="eastAsia" w:ascii="宋体" w:hAnsi="宋体" w:eastAsia="宋体" w:cs="宋体"/>
          <w:b w:val="0"/>
          <w:sz w:val="24"/>
          <w:szCs w:val="24"/>
          <w:lang w:val="en-US" w:eastAsia="zh-CN" w:bidi="ar-SA"/>
        </w:rPr>
        <w:t>理人</w:t>
      </w:r>
      <w:bookmarkEnd w:id="240"/>
    </w:p>
    <w:p w14:paraId="60291648">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4.1监理人的一般规定</w:t>
      </w:r>
    </w:p>
    <w:p w14:paraId="3D903406">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关于监理人的监理内容：</w:t>
      </w:r>
      <w:r>
        <w:rPr>
          <w:rFonts w:hint="eastAsia" w:ascii="宋体" w:hAnsi="宋体" w:eastAsia="宋体" w:cs="宋体"/>
          <w:sz w:val="24"/>
          <w:szCs w:val="24"/>
          <w:u w:val="single"/>
          <w:lang w:val="en-US" w:eastAsia="zh-CN" w:bidi="ar-SA"/>
        </w:rPr>
        <w:t>承担全过程监理任务。包括工程进度、质量、造价控制，安全文明生产管理、合同管理，现场组织协调等</w:t>
      </w:r>
      <w:r>
        <w:rPr>
          <w:rFonts w:hint="eastAsia" w:ascii="宋体" w:hAnsi="宋体" w:eastAsia="宋体" w:cs="宋体"/>
          <w:sz w:val="24"/>
          <w:szCs w:val="24"/>
          <w:lang w:val="en-US" w:eastAsia="zh-CN" w:bidi="ar-SA"/>
        </w:rPr>
        <w:t>。</w:t>
      </w:r>
    </w:p>
    <w:p w14:paraId="31B2373B">
      <w:pPr>
        <w:pageBreakBefore w:val="0"/>
        <w:widowControl w:val="0"/>
        <w:spacing w:line="360" w:lineRule="exact"/>
        <w:ind w:firstLine="480"/>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关于监理人的监理权限：</w:t>
      </w:r>
      <w:r>
        <w:rPr>
          <w:rFonts w:hint="eastAsia" w:ascii="宋体" w:hAnsi="宋体" w:eastAsia="宋体" w:cs="宋体"/>
          <w:sz w:val="24"/>
          <w:szCs w:val="24"/>
          <w:u w:val="single"/>
          <w:lang w:val="en-US" w:eastAsia="zh-CN" w:bidi="ar-SA"/>
        </w:rPr>
        <w:t>根据发包人与监理单位监理合同的约定，需要取得发包人另行书面批准，监理人才能</w:t>
      </w:r>
      <w:r>
        <w:rPr>
          <w:rFonts w:hint="eastAsia" w:ascii="宋体" w:hAnsi="宋体" w:cs="宋体"/>
          <w:sz w:val="24"/>
          <w:szCs w:val="24"/>
          <w:u w:val="single"/>
          <w:lang w:val="en-US" w:eastAsia="zh-CN" w:bidi="ar-SA"/>
        </w:rPr>
        <w:t>行使</w:t>
      </w:r>
      <w:r>
        <w:rPr>
          <w:rFonts w:hint="eastAsia" w:ascii="宋体" w:hAnsi="宋体" w:eastAsia="宋体" w:cs="宋体"/>
          <w:sz w:val="24"/>
          <w:szCs w:val="24"/>
          <w:u w:val="single"/>
          <w:lang w:val="en-US" w:eastAsia="zh-CN" w:bidi="ar-SA"/>
        </w:rPr>
        <w:t>职权</w:t>
      </w:r>
      <w:r>
        <w:rPr>
          <w:rFonts w:hint="eastAsia" w:ascii="宋体" w:hAnsi="宋体" w:eastAsia="宋体" w:cs="宋体"/>
          <w:sz w:val="24"/>
          <w:szCs w:val="24"/>
          <w:lang w:val="en-US" w:eastAsia="zh-CN" w:bidi="ar-SA"/>
        </w:rPr>
        <w:t>。</w:t>
      </w:r>
    </w:p>
    <w:p w14:paraId="012DE831">
      <w:pPr>
        <w:pageBreakBefore w:val="0"/>
        <w:widowControl w:val="0"/>
        <w:spacing w:line="360" w:lineRule="exact"/>
        <w:ind w:firstLine="480"/>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1）要取得发包人批准才能行使的职权：1、工程变更（含设计变更及工程量变更）及现场签证单；2、工期顺延及费用索赔的认可或确认；3、承包人付款的审核及确认（含索赔）；4、开工/停工（在紧急状态下的情况除外）/复工/竣工指令。5、分包单位的确定； 6、材料设备价格及品牌的认定</w:t>
      </w:r>
      <w:r>
        <w:rPr>
          <w:rFonts w:hint="eastAsia" w:ascii="宋体" w:hAnsi="宋体" w:eastAsia="宋体" w:cs="宋体"/>
          <w:sz w:val="24"/>
          <w:szCs w:val="24"/>
          <w:lang w:val="en-US" w:eastAsia="zh-CN" w:bidi="ar-SA"/>
        </w:rPr>
        <w:t xml:space="preserve">。 </w:t>
      </w:r>
    </w:p>
    <w:p w14:paraId="13CCC7C6">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（2）除合同内有明确约定或经发包人书面同意外，监理总监无权解除本合同约定的承包人任何权利和义务</w:t>
      </w:r>
      <w:r>
        <w:rPr>
          <w:rFonts w:hint="eastAsia" w:ascii="宋体" w:hAnsi="宋体" w:eastAsia="宋体" w:cs="宋体"/>
          <w:sz w:val="24"/>
          <w:szCs w:val="24"/>
          <w:lang w:val="en-US" w:eastAsia="zh-CN" w:bidi="ar-SA"/>
        </w:rPr>
        <w:t>。</w:t>
      </w:r>
    </w:p>
    <w:p w14:paraId="3634A3F6">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关于监理人在施工现场的办公场所、生活场所的提供和费用承担的约定：</w:t>
      </w:r>
      <w:r>
        <w:rPr>
          <w:rFonts w:hint="eastAsia" w:ascii="宋体" w:hAnsi="宋体" w:eastAsia="宋体" w:cs="宋体"/>
          <w:sz w:val="24"/>
          <w:szCs w:val="24"/>
          <w:u w:val="single"/>
          <w:lang w:val="en-US" w:eastAsia="zh-CN" w:bidi="ar-SA"/>
        </w:rPr>
        <w:t>无</w:t>
      </w:r>
      <w:r>
        <w:rPr>
          <w:rFonts w:hint="eastAsia" w:ascii="宋体" w:hAnsi="宋体" w:eastAsia="宋体" w:cs="宋体"/>
          <w:sz w:val="24"/>
          <w:szCs w:val="24"/>
          <w:lang w:val="en-US" w:eastAsia="zh-CN" w:bidi="ar-SA"/>
        </w:rPr>
        <w:t>。</w:t>
      </w:r>
    </w:p>
    <w:p w14:paraId="2E2CA577">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4.2 监理人员</w:t>
      </w:r>
    </w:p>
    <w:p w14:paraId="5577E9B6">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总监理工程师：</w:t>
      </w:r>
    </w:p>
    <w:p w14:paraId="0A3EB76A">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姓    名：</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797AE74E">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职    务：</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10121D9F">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监理工程师执业资格证书号：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7F515FB4">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联系电话：</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66AA7D12">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电子信箱：</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20A58EAF">
      <w:pPr>
        <w:pageBreakBefore w:val="0"/>
        <w:widowControl w:val="0"/>
        <w:spacing w:line="36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通信地址：</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w:t>
      </w:r>
    </w:p>
    <w:p w14:paraId="0479882A">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关于监理人的其他约定：</w:t>
      </w:r>
      <w:r>
        <w:rPr>
          <w:rFonts w:hint="eastAsia" w:ascii="宋体" w:hAnsi="宋体" w:eastAsia="宋体" w:cs="宋体"/>
          <w:sz w:val="24"/>
          <w:szCs w:val="24"/>
          <w:u w:val="single"/>
          <w:lang w:val="en-US" w:eastAsia="zh-CN" w:bidi="ar-SA"/>
        </w:rPr>
        <w:t>（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w:t>
      </w:r>
      <w:r>
        <w:rPr>
          <w:rFonts w:hint="eastAsia" w:ascii="宋体" w:hAnsi="宋体" w:eastAsia="宋体" w:cs="宋体"/>
          <w:sz w:val="24"/>
          <w:szCs w:val="24"/>
          <w:lang w:val="en-US" w:eastAsia="zh-CN" w:bidi="ar-SA"/>
        </w:rPr>
        <w:t>。</w:t>
      </w:r>
    </w:p>
    <w:p w14:paraId="1829CACE">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4.4 商定或确定</w:t>
      </w:r>
    </w:p>
    <w:p w14:paraId="70DE870A">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252" w:name="_Toc267251418"/>
      <w:r>
        <w:rPr>
          <w:rFonts w:hint="eastAsia" w:ascii="宋体" w:hAnsi="宋体" w:eastAsia="宋体" w:cs="宋体"/>
          <w:sz w:val="24"/>
          <w:szCs w:val="24"/>
          <w:lang w:val="en-US" w:eastAsia="zh-CN" w:bidi="ar-SA"/>
        </w:rPr>
        <w:t>在发包人和承包人不能通过协商达成一致意见时，发包人授权监理人对以下事项进行确定：</w:t>
      </w:r>
    </w:p>
    <w:p w14:paraId="4CA8E161">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w:t>
      </w:r>
      <w:r>
        <w:rPr>
          <w:rFonts w:hint="eastAsia" w:ascii="宋体" w:hAnsi="宋体" w:eastAsia="宋体" w:cs="宋体"/>
          <w:sz w:val="24"/>
          <w:szCs w:val="24"/>
          <w:lang w:val="en-US" w:eastAsia="zh-CN" w:bidi="ar-SA"/>
        </w:rPr>
        <w:t>1</w:t>
      </w:r>
      <w:r>
        <w:rPr>
          <w:rFonts w:hint="eastAsia" w:ascii="宋体" w:hAnsi="宋体" w:cs="宋体"/>
          <w:sz w:val="24"/>
          <w:szCs w:val="24"/>
          <w:lang w:val="en-US" w:eastAsia="zh-CN" w:bidi="ar-SA"/>
        </w:rPr>
        <w:t>)</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w:t>
      </w:r>
    </w:p>
    <w:p w14:paraId="58CE9BAA">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w:t>
      </w:r>
      <w:r>
        <w:rPr>
          <w:rFonts w:hint="eastAsia" w:ascii="宋体" w:hAnsi="宋体" w:eastAsia="宋体" w:cs="宋体"/>
          <w:sz w:val="24"/>
          <w:szCs w:val="24"/>
          <w:lang w:val="en-US" w:eastAsia="zh-CN" w:bidi="ar-SA"/>
        </w:rPr>
        <w:t>2</w:t>
      </w:r>
      <w:r>
        <w:rPr>
          <w:rFonts w:hint="eastAsia" w:ascii="宋体" w:hAnsi="宋体" w:cs="宋体"/>
          <w:sz w:val="24"/>
          <w:szCs w:val="24"/>
          <w:lang w:val="en-US" w:eastAsia="zh-CN" w:bidi="ar-SA"/>
        </w:rPr>
        <w:t>)</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w:t>
      </w:r>
    </w:p>
    <w:p w14:paraId="302D5654">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w:t>
      </w:r>
      <w:r>
        <w:rPr>
          <w:rFonts w:hint="eastAsia" w:ascii="宋体" w:hAnsi="宋体" w:eastAsia="宋体" w:cs="宋体"/>
          <w:sz w:val="24"/>
          <w:szCs w:val="24"/>
          <w:lang w:val="en-US" w:eastAsia="zh-CN" w:bidi="ar-SA"/>
        </w:rPr>
        <w:t>3</w:t>
      </w:r>
      <w:r>
        <w:rPr>
          <w:rFonts w:hint="eastAsia" w:ascii="宋体" w:hAnsi="宋体" w:cs="宋体"/>
          <w:sz w:val="24"/>
          <w:szCs w:val="24"/>
          <w:lang w:val="en-US" w:eastAsia="zh-CN" w:bidi="ar-SA"/>
        </w:rPr>
        <w:t>)</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lang w:val="en-US" w:eastAsia="zh-CN" w:bidi="ar-SA"/>
        </w:rPr>
        <w:t>。</w:t>
      </w:r>
    </w:p>
    <w:p w14:paraId="42407BE3">
      <w:pPr>
        <w:keepNext/>
        <w:keepLines/>
        <w:pageBreakBefore w:val="0"/>
        <w:widowControl w:val="0"/>
        <w:spacing w:before="0" w:after="0" w:line="360" w:lineRule="exact"/>
        <w:jc w:val="both"/>
        <w:outlineLvl w:val="3"/>
        <w:rPr>
          <w:rFonts w:hint="eastAsia" w:ascii="宋体" w:hAnsi="宋体" w:eastAsia="宋体" w:cs="宋体"/>
          <w:b w:val="0"/>
          <w:bCs/>
          <w:sz w:val="24"/>
          <w:szCs w:val="24"/>
          <w:lang w:val="en-US" w:eastAsia="zh-CN" w:bidi="ar-SA"/>
        </w:rPr>
      </w:pPr>
      <w:bookmarkStart w:id="253" w:name="_Toc3625"/>
      <w:r>
        <w:rPr>
          <w:rFonts w:hint="eastAsia" w:ascii="宋体" w:hAnsi="宋体" w:eastAsia="宋体" w:cs="宋体"/>
          <w:b w:val="0"/>
          <w:bCs/>
          <w:sz w:val="24"/>
          <w:szCs w:val="24"/>
          <w:lang w:val="en-US" w:eastAsia="zh-CN" w:bidi="ar-SA"/>
        </w:rPr>
        <w:t>5</w:t>
      </w:r>
      <w:bookmarkEnd w:id="252"/>
      <w:bookmarkStart w:id="254" w:name="_Toc292559872"/>
      <w:bookmarkStart w:id="255" w:name="_Toc292559367"/>
      <w:bookmarkStart w:id="256" w:name="_Toc296346664"/>
      <w:bookmarkStart w:id="257" w:name="_Toc296890991"/>
      <w:bookmarkStart w:id="258" w:name="_Toc297048349"/>
      <w:bookmarkStart w:id="259" w:name="_Toc296891203"/>
      <w:bookmarkStart w:id="260" w:name="_Toc296503163"/>
      <w:bookmarkStart w:id="261" w:name="_Toc296944502"/>
      <w:bookmarkStart w:id="262" w:name="_Toc296347162"/>
      <w:bookmarkStart w:id="263" w:name="_Toc297120463"/>
      <w:r>
        <w:rPr>
          <w:rFonts w:hint="eastAsia" w:ascii="宋体" w:hAnsi="宋体" w:eastAsia="宋体" w:cs="宋体"/>
          <w:b w:val="0"/>
          <w:bCs/>
          <w:sz w:val="24"/>
          <w:szCs w:val="24"/>
          <w:lang w:val="en-US" w:eastAsia="zh-CN" w:bidi="ar-SA"/>
        </w:rPr>
        <w:t>. 工程质量</w:t>
      </w:r>
      <w:bookmarkEnd w:id="253"/>
    </w:p>
    <w:p w14:paraId="62F0FF3E">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264" w:name="_Toc32543"/>
      <w:r>
        <w:rPr>
          <w:rFonts w:hint="eastAsia" w:ascii="宋体" w:hAnsi="宋体" w:eastAsia="宋体" w:cs="宋体"/>
          <w:sz w:val="24"/>
          <w:szCs w:val="24"/>
          <w:lang w:val="en-US" w:eastAsia="zh-CN" w:bidi="ar-SA"/>
        </w:rPr>
        <w:t>5.1 质量要求：合格</w:t>
      </w:r>
      <w:bookmarkEnd w:id="264"/>
    </w:p>
    <w:p w14:paraId="5E86BCCF">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w:t>
      </w:r>
      <w:bookmarkStart w:id="265" w:name="_Toc297216155"/>
      <w:bookmarkStart w:id="266" w:name="_Toc304295527"/>
      <w:bookmarkStart w:id="267" w:name="_Toc303539106"/>
      <w:bookmarkStart w:id="268" w:name="_Toc312677997"/>
      <w:bookmarkStart w:id="269" w:name="_Toc300934949"/>
      <w:bookmarkStart w:id="270" w:name="_Toc297123496"/>
      <w:bookmarkStart w:id="271" w:name="_Toc318581164"/>
      <w:r>
        <w:rPr>
          <w:rFonts w:hint="eastAsia" w:ascii="宋体" w:hAnsi="宋体" w:eastAsia="宋体" w:cs="宋体"/>
          <w:sz w:val="24"/>
          <w:szCs w:val="24"/>
          <w:lang w:val="en-US" w:eastAsia="zh-CN" w:bidi="ar-SA"/>
        </w:rPr>
        <w:t>.1.1 特殊质量标准和要求：</w:t>
      </w:r>
      <w:r>
        <w:rPr>
          <w:rFonts w:hint="eastAsia" w:ascii="宋体" w:hAnsi="宋体" w:eastAsia="宋体" w:cs="宋体"/>
          <w:sz w:val="24"/>
          <w:szCs w:val="24"/>
          <w:u w:val="single"/>
          <w:lang w:val="en-US" w:eastAsia="zh-CN" w:bidi="ar-SA"/>
        </w:rPr>
        <w:t>本合同规定由承包人总承包范围及结算范围内的各分部分项工程，按设计图纸、设计变更、规范规程、验收标准</w:t>
      </w:r>
      <w:r>
        <w:rPr>
          <w:rFonts w:hint="eastAsia" w:ascii="宋体" w:hAnsi="宋体" w:cs="宋体"/>
          <w:sz w:val="24"/>
          <w:szCs w:val="24"/>
          <w:u w:val="single"/>
          <w:lang w:val="en-US" w:eastAsia="zh-CN" w:bidi="ar-SA"/>
        </w:rPr>
        <w:t>，以及</w:t>
      </w:r>
      <w:r>
        <w:rPr>
          <w:rFonts w:hint="eastAsia" w:ascii="宋体" w:hAnsi="宋体" w:eastAsia="宋体" w:cs="宋体"/>
          <w:sz w:val="24"/>
          <w:szCs w:val="24"/>
          <w:u w:val="single"/>
          <w:lang w:val="en-US" w:eastAsia="zh-CN" w:bidi="ar-SA"/>
        </w:rPr>
        <w:t xml:space="preserve">地方的有关规定、发包人要求以及《地产施工及验收规范》进行施工和验收（其中装饰工程按中级标准验收），工程质量必须达到 合格 标准，当各个标准有不一致之处，以发包人选定的较高标准为准 </w:t>
      </w:r>
      <w:r>
        <w:rPr>
          <w:rFonts w:hint="eastAsia" w:ascii="宋体" w:hAnsi="宋体" w:eastAsia="宋体" w:cs="宋体"/>
          <w:sz w:val="24"/>
          <w:szCs w:val="24"/>
          <w:lang w:val="en-US" w:eastAsia="zh-CN" w:bidi="ar-SA"/>
        </w:rPr>
        <w:t>。</w:t>
      </w:r>
    </w:p>
    <w:p w14:paraId="66DF08BA">
      <w:pPr>
        <w:pageBreakBefore w:val="0"/>
        <w:widowControl w:val="0"/>
        <w:spacing w:line="360" w:lineRule="exact"/>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关于工程奖项的约定：</w:t>
      </w:r>
      <w:r>
        <w:rPr>
          <w:rFonts w:hint="eastAsia" w:ascii="宋体" w:hAnsi="宋体" w:eastAsia="宋体" w:cs="宋体"/>
          <w:sz w:val="24"/>
          <w:szCs w:val="24"/>
          <w:u w:val="single"/>
          <w:lang w:val="en-US" w:eastAsia="zh-CN" w:bidi="ar-SA"/>
        </w:rPr>
        <w:t>无</w:t>
      </w:r>
      <w:r>
        <w:rPr>
          <w:rFonts w:hint="eastAsia" w:ascii="宋体" w:hAnsi="宋体" w:eastAsia="宋体" w:cs="宋体"/>
          <w:sz w:val="24"/>
          <w:szCs w:val="24"/>
          <w:lang w:val="en-US" w:eastAsia="zh-CN" w:bidi="ar-SA"/>
        </w:rPr>
        <w:t>。</w:t>
      </w:r>
    </w:p>
    <w:p w14:paraId="68723F9B">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272" w:name="_Toc4540"/>
      <w:r>
        <w:rPr>
          <w:rFonts w:hint="eastAsia" w:ascii="宋体" w:hAnsi="宋体" w:eastAsia="宋体" w:cs="宋体"/>
          <w:sz w:val="24"/>
          <w:szCs w:val="24"/>
          <w:lang w:val="en-US" w:eastAsia="zh-CN" w:bidi="ar-SA"/>
        </w:rPr>
        <w:t>5.3 隐蔽工程检查</w:t>
      </w:r>
      <w:bookmarkEnd w:id="272"/>
    </w:p>
    <w:p w14:paraId="503B97D8">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5.3.2承包人提前通知监理人隐蔽工程检查的期限的约定：</w:t>
      </w:r>
    </w:p>
    <w:p w14:paraId="6F21A072">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监理人不能按时进行检查时，应提前</w:t>
      </w:r>
      <w:r>
        <w:rPr>
          <w:rFonts w:hint="eastAsia" w:ascii="宋体" w:hAnsi="宋体" w:eastAsia="宋体" w:cs="宋体"/>
          <w:sz w:val="24"/>
          <w:szCs w:val="24"/>
          <w:u w:val="single"/>
          <w:lang w:val="en-US" w:eastAsia="zh-CN" w:bidi="ar-SA"/>
        </w:rPr>
        <w:t xml:space="preserve"> 6</w:t>
      </w:r>
      <w:r>
        <w:rPr>
          <w:rFonts w:hint="eastAsia" w:ascii="宋体" w:hAnsi="宋体" w:eastAsia="宋体" w:cs="宋体"/>
          <w:sz w:val="24"/>
          <w:szCs w:val="24"/>
          <w:lang w:val="en-US" w:eastAsia="zh-CN" w:bidi="ar-SA"/>
        </w:rPr>
        <w:t>小时提交书面延期要求。</w:t>
      </w:r>
    </w:p>
    <w:p w14:paraId="3154F17C">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关于延期最长不得超过：</w:t>
      </w:r>
      <w:r>
        <w:rPr>
          <w:rFonts w:hint="eastAsia" w:ascii="宋体" w:hAnsi="宋体" w:eastAsia="宋体" w:cs="宋体"/>
          <w:sz w:val="24"/>
          <w:szCs w:val="24"/>
          <w:u w:val="single"/>
          <w:lang w:val="en-US" w:eastAsia="zh-CN" w:bidi="ar-SA"/>
        </w:rPr>
        <w:t xml:space="preserve">6 </w:t>
      </w:r>
      <w:r>
        <w:rPr>
          <w:rFonts w:hint="eastAsia" w:ascii="宋体" w:hAnsi="宋体" w:eastAsia="宋体" w:cs="宋体"/>
          <w:sz w:val="24"/>
          <w:szCs w:val="24"/>
          <w:lang w:val="en-US" w:eastAsia="zh-CN" w:bidi="ar-SA"/>
        </w:rPr>
        <w:t>小时。</w:t>
      </w:r>
    </w:p>
    <w:p w14:paraId="0C45A2D2">
      <w:pPr>
        <w:keepNext/>
        <w:keepLines/>
        <w:pageBreakBefore w:val="0"/>
        <w:widowControl w:val="0"/>
        <w:spacing w:before="0" w:after="0" w:line="360" w:lineRule="exact"/>
        <w:jc w:val="both"/>
        <w:outlineLvl w:val="3"/>
        <w:rPr>
          <w:rFonts w:hint="eastAsia" w:ascii="宋体" w:hAnsi="宋体" w:eastAsia="宋体" w:cs="宋体"/>
          <w:b w:val="0"/>
          <w:bCs/>
          <w:sz w:val="24"/>
          <w:szCs w:val="24"/>
          <w:lang w:val="en-US" w:eastAsia="zh-CN" w:bidi="ar-SA"/>
        </w:rPr>
      </w:pPr>
      <w:bookmarkStart w:id="273" w:name="_Toc24602"/>
      <w:r>
        <w:rPr>
          <w:rFonts w:hint="eastAsia" w:ascii="宋体" w:hAnsi="宋体" w:eastAsia="宋体" w:cs="宋体"/>
          <w:b w:val="0"/>
          <w:bCs/>
          <w:sz w:val="24"/>
          <w:szCs w:val="24"/>
          <w:lang w:val="en-US" w:eastAsia="zh-CN" w:bidi="ar-SA"/>
        </w:rPr>
        <w:t>6. 安全文明施工与环境保护</w:t>
      </w:r>
      <w:bookmarkEnd w:id="273"/>
    </w:p>
    <w:p w14:paraId="67ED7328">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6.1安全文明施工</w:t>
      </w:r>
    </w:p>
    <w:p w14:paraId="30F2CE05">
      <w:pPr>
        <w:pageBreakBefore w:val="0"/>
        <w:widowControl w:val="0"/>
        <w:spacing w:line="360" w:lineRule="exact"/>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6.1.1 项目安全生产的达标目标及相应事项的约定：</w:t>
      </w:r>
      <w:r>
        <w:rPr>
          <w:rFonts w:hint="eastAsia" w:ascii="宋体" w:hAnsi="宋体" w:eastAsia="宋体" w:cs="宋体"/>
          <w:sz w:val="24"/>
          <w:szCs w:val="24"/>
          <w:u w:val="single"/>
          <w:lang w:val="en-US" w:eastAsia="zh-CN" w:bidi="ar-SA"/>
        </w:rPr>
        <w:t>承包人应</w:t>
      </w:r>
      <w:r>
        <w:rPr>
          <w:rFonts w:hint="eastAsia" w:ascii="宋体" w:hAnsi="宋体" w:cs="宋体"/>
          <w:sz w:val="24"/>
          <w:szCs w:val="24"/>
          <w:u w:val="single"/>
          <w:lang w:val="en-US" w:eastAsia="zh-CN" w:bidi="ar-SA"/>
        </w:rPr>
        <w:t>按照《中华人民共和国</w:t>
      </w:r>
      <w:r>
        <w:rPr>
          <w:rFonts w:hint="eastAsia" w:ascii="宋体" w:hAnsi="宋体" w:eastAsia="宋体" w:cs="宋体"/>
          <w:sz w:val="24"/>
          <w:szCs w:val="24"/>
          <w:u w:val="single"/>
          <w:lang w:val="en-US" w:eastAsia="zh-CN" w:bidi="ar-SA"/>
        </w:rPr>
        <w:t>建筑法》第三十八条、三十九条、四十一条、四十四条、四十五条、四十六条、四十七条、四十八条、五十一条执行，并由承包人承担费用；负责本工程范围内的施工安全措施，安全措施不到位引起的相关安全事宜由承包人全部承担</w:t>
      </w:r>
      <w:r>
        <w:rPr>
          <w:rFonts w:hint="eastAsia" w:ascii="宋体" w:hAnsi="宋体" w:eastAsia="宋体" w:cs="宋体"/>
          <w:sz w:val="24"/>
          <w:szCs w:val="24"/>
          <w:lang w:val="en-US" w:eastAsia="zh-CN" w:bidi="ar-SA"/>
        </w:rPr>
        <w:t>。</w:t>
      </w:r>
    </w:p>
    <w:p w14:paraId="73C96B2A">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6.1.4 关于治安保卫的特别约定：</w:t>
      </w:r>
      <w:r>
        <w:rPr>
          <w:rFonts w:hint="eastAsia" w:ascii="宋体" w:hAnsi="宋体" w:eastAsia="宋体" w:cs="宋体"/>
          <w:sz w:val="24"/>
          <w:szCs w:val="24"/>
          <w:u w:val="single"/>
          <w:lang w:val="en-US" w:eastAsia="zh-CN" w:bidi="ar-SA"/>
        </w:rPr>
        <w:t>由承包人承担</w:t>
      </w:r>
      <w:r>
        <w:rPr>
          <w:rFonts w:hint="eastAsia" w:ascii="宋体" w:hAnsi="宋体" w:eastAsia="宋体" w:cs="宋体"/>
          <w:sz w:val="24"/>
          <w:szCs w:val="24"/>
          <w:lang w:val="en-US" w:eastAsia="zh-CN" w:bidi="ar-SA"/>
        </w:rPr>
        <w:t>。</w:t>
      </w:r>
    </w:p>
    <w:p w14:paraId="674271EE">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关于编制施工场地治安管理计划的约定：</w:t>
      </w:r>
      <w:r>
        <w:rPr>
          <w:rFonts w:hint="eastAsia" w:ascii="宋体" w:hAnsi="宋体" w:eastAsia="宋体" w:cs="宋体"/>
          <w:sz w:val="24"/>
          <w:szCs w:val="24"/>
          <w:u w:val="single"/>
          <w:lang w:val="en-US" w:eastAsia="zh-CN" w:bidi="ar-SA"/>
        </w:rPr>
        <w:t xml:space="preserve"> 由承包人承担</w:t>
      </w:r>
      <w:r>
        <w:rPr>
          <w:rFonts w:hint="eastAsia" w:ascii="宋体" w:hAnsi="宋体" w:eastAsia="宋体" w:cs="宋体"/>
          <w:sz w:val="24"/>
          <w:szCs w:val="24"/>
          <w:lang w:val="en-US" w:eastAsia="zh-CN" w:bidi="ar-SA"/>
        </w:rPr>
        <w:t>。</w:t>
      </w:r>
    </w:p>
    <w:p w14:paraId="5C1EB4CC">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6.1.5 文明施工</w:t>
      </w:r>
    </w:p>
    <w:p w14:paraId="7022481D">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合同当事人对文明施工的要求：</w:t>
      </w:r>
      <w:r>
        <w:rPr>
          <w:rFonts w:hint="eastAsia" w:ascii="宋体" w:hAnsi="宋体" w:eastAsia="宋体" w:cs="宋体"/>
          <w:sz w:val="24"/>
          <w:szCs w:val="24"/>
          <w:u w:val="single"/>
          <w:lang w:val="en-US" w:eastAsia="zh-CN" w:bidi="ar-SA"/>
        </w:rPr>
        <w:t>不符合文明施工要求、造成行政主管部门处罚或停工的，所有损失由承包人承担 。本项目要求创建市级文明工地</w:t>
      </w:r>
      <w:r>
        <w:rPr>
          <w:rFonts w:hint="eastAsia" w:ascii="宋体" w:hAnsi="宋体" w:eastAsia="宋体" w:cs="宋体"/>
          <w:sz w:val="24"/>
          <w:szCs w:val="24"/>
          <w:lang w:val="en-US" w:eastAsia="zh-CN" w:bidi="ar-SA"/>
        </w:rPr>
        <w:t>。</w:t>
      </w:r>
    </w:p>
    <w:p w14:paraId="2E3A2222">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6.1.6 关于安全文明施工费支付比例和支付期限的约定：</w:t>
      </w:r>
      <w:r>
        <w:rPr>
          <w:rFonts w:hint="eastAsia" w:ascii="宋体" w:hAnsi="宋体" w:eastAsia="宋体" w:cs="宋体"/>
          <w:sz w:val="24"/>
          <w:szCs w:val="24"/>
          <w:u w:val="single"/>
          <w:lang w:val="en-US" w:eastAsia="zh-CN" w:bidi="ar-SA"/>
        </w:rPr>
        <w:t>随工程款一起支付</w:t>
      </w:r>
      <w:r>
        <w:rPr>
          <w:rFonts w:hint="eastAsia" w:ascii="宋体" w:hAnsi="宋体" w:eastAsia="宋体" w:cs="宋体"/>
          <w:sz w:val="24"/>
          <w:szCs w:val="24"/>
          <w:lang w:val="en-US" w:eastAsia="zh-CN" w:bidi="ar-SA"/>
        </w:rPr>
        <w:t>。</w:t>
      </w:r>
    </w:p>
    <w:bookmarkEnd w:id="265"/>
    <w:bookmarkEnd w:id="266"/>
    <w:bookmarkEnd w:id="267"/>
    <w:bookmarkEnd w:id="268"/>
    <w:bookmarkEnd w:id="269"/>
    <w:bookmarkEnd w:id="270"/>
    <w:bookmarkEnd w:id="271"/>
    <w:p w14:paraId="48291157">
      <w:pPr>
        <w:keepNext/>
        <w:keepLines/>
        <w:pageBreakBefore w:val="0"/>
        <w:widowControl w:val="0"/>
        <w:spacing w:before="0" w:after="0" w:line="360" w:lineRule="exact"/>
        <w:jc w:val="both"/>
        <w:outlineLvl w:val="3"/>
        <w:rPr>
          <w:rFonts w:hint="eastAsia" w:ascii="宋体" w:hAnsi="宋体" w:eastAsia="宋体" w:cs="宋体"/>
          <w:b w:val="0"/>
          <w:bCs/>
          <w:sz w:val="24"/>
          <w:szCs w:val="24"/>
          <w:lang w:val="en-US" w:eastAsia="zh-CN" w:bidi="ar-SA"/>
        </w:rPr>
      </w:pPr>
      <w:bookmarkStart w:id="274" w:name="_Toc32332"/>
      <w:r>
        <w:rPr>
          <w:rFonts w:hint="eastAsia" w:ascii="宋体" w:hAnsi="宋体" w:eastAsia="宋体" w:cs="宋体"/>
          <w:b w:val="0"/>
          <w:bCs/>
          <w:sz w:val="24"/>
          <w:szCs w:val="24"/>
          <w:lang w:val="en-US" w:eastAsia="zh-CN" w:bidi="ar-SA"/>
        </w:rPr>
        <w:t>7. 工期和进度</w:t>
      </w:r>
      <w:bookmarkEnd w:id="274"/>
    </w:p>
    <w:p w14:paraId="68334F07">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7.1 施工组织设计</w:t>
      </w:r>
    </w:p>
    <w:p w14:paraId="3492200B">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7.1.1 合同当事人约定的施工组织设计应包括的其他内容：</w:t>
      </w:r>
      <w:r>
        <w:rPr>
          <w:rFonts w:hint="eastAsia" w:ascii="宋体" w:hAnsi="宋体" w:eastAsia="宋体" w:cs="宋体"/>
          <w:sz w:val="24"/>
          <w:szCs w:val="24"/>
          <w:u w:val="single"/>
          <w:lang w:val="en-US" w:eastAsia="zh-CN" w:bidi="ar-SA"/>
        </w:rPr>
        <w:t>含网络进度表、横道图、全部设备、材料、成品半成品等需求供应进场计划，人员安排、质保体系、安全文明施工措施、施工机械设备配置情况，以及施工现场优化布置等内容</w:t>
      </w:r>
      <w:r>
        <w:rPr>
          <w:rFonts w:hint="eastAsia" w:ascii="宋体" w:hAnsi="宋体" w:eastAsia="宋体" w:cs="宋体"/>
          <w:sz w:val="24"/>
          <w:szCs w:val="24"/>
          <w:lang w:val="en-US" w:eastAsia="zh-CN" w:bidi="ar-SA"/>
        </w:rPr>
        <w:t>。</w:t>
      </w:r>
    </w:p>
    <w:p w14:paraId="2A1EE62E">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7.1.2 施工组织设计的提交和修改</w:t>
      </w:r>
    </w:p>
    <w:p w14:paraId="3FFE9FB1">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承包人提交详细施工组织设计的期限的约定：</w:t>
      </w:r>
      <w:r>
        <w:rPr>
          <w:rFonts w:hint="eastAsia" w:ascii="宋体" w:hAnsi="宋体" w:eastAsia="宋体" w:cs="宋体"/>
          <w:sz w:val="24"/>
          <w:szCs w:val="24"/>
          <w:u w:val="single"/>
          <w:lang w:val="en-US" w:eastAsia="zh-CN" w:bidi="ar-SA"/>
        </w:rPr>
        <w:t>承包人，应在中标后十天内做出详细的施工组织设计</w:t>
      </w:r>
      <w:r>
        <w:rPr>
          <w:rFonts w:hint="eastAsia" w:ascii="宋体" w:hAnsi="宋体" w:eastAsia="宋体" w:cs="宋体"/>
          <w:sz w:val="24"/>
          <w:szCs w:val="24"/>
          <w:lang w:val="en-US" w:eastAsia="zh-CN" w:bidi="ar-SA"/>
        </w:rPr>
        <w:t>。</w:t>
      </w:r>
    </w:p>
    <w:p w14:paraId="52291939">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承包人不按时送审符合要求的施工组织设计，造成发包人无法判断工程进展顺利与否，发包人可按照现实情况给予承包人每天300-1000元的经济处罚，并可拒付相应部分工程进度款，责任由承包人承担</w:t>
      </w:r>
      <w:r>
        <w:rPr>
          <w:rFonts w:hint="eastAsia" w:ascii="宋体" w:hAnsi="宋体" w:eastAsia="宋体" w:cs="宋体"/>
          <w:sz w:val="24"/>
          <w:szCs w:val="24"/>
          <w:lang w:val="en-US" w:eastAsia="zh-CN" w:bidi="ar-SA"/>
        </w:rPr>
        <w:t>。</w:t>
      </w:r>
    </w:p>
    <w:p w14:paraId="0CE0A5CD">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发包人和监理人在收到详细的施工组织设计后确认或提出修改意见的期限：</w:t>
      </w:r>
      <w:r>
        <w:rPr>
          <w:rFonts w:hint="eastAsia" w:ascii="宋体" w:hAnsi="宋体" w:eastAsia="宋体" w:cs="宋体"/>
          <w:sz w:val="24"/>
          <w:szCs w:val="24"/>
          <w:u w:val="single"/>
          <w:lang w:val="en-US" w:eastAsia="zh-CN" w:bidi="ar-SA"/>
        </w:rPr>
        <w:t>发包人接到监理报来的施工组织设计（各工期接点不得迟于合同</w:t>
      </w:r>
      <w:r>
        <w:rPr>
          <w:rFonts w:hint="eastAsia" w:ascii="宋体" w:hAnsi="宋体" w:cs="宋体"/>
          <w:sz w:val="24"/>
          <w:szCs w:val="24"/>
          <w:u w:val="single"/>
          <w:lang w:val="en-US" w:eastAsia="zh-CN" w:bidi="ar-SA"/>
        </w:rPr>
        <w:t>工期节点</w:t>
      </w:r>
      <w:r>
        <w:rPr>
          <w:rFonts w:hint="eastAsia" w:ascii="宋体" w:hAnsi="宋体" w:eastAsia="宋体" w:cs="宋体"/>
          <w:sz w:val="24"/>
          <w:szCs w:val="24"/>
          <w:u w:val="single"/>
          <w:lang w:val="en-US" w:eastAsia="zh-CN" w:bidi="ar-SA"/>
        </w:rPr>
        <w:t>规定）后五天内组织审核批准或提出修改意见</w:t>
      </w:r>
      <w:r>
        <w:rPr>
          <w:rFonts w:hint="eastAsia" w:ascii="宋体" w:hAnsi="宋体" w:eastAsia="宋体" w:cs="宋体"/>
          <w:sz w:val="24"/>
          <w:szCs w:val="24"/>
          <w:lang w:val="en-US" w:eastAsia="zh-CN" w:bidi="ar-SA"/>
        </w:rPr>
        <w:t>。</w:t>
      </w:r>
    </w:p>
    <w:p w14:paraId="7AA6EC30">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w:t>
      </w:r>
      <w:bookmarkStart w:id="275" w:name="_Toc303539123"/>
      <w:bookmarkStart w:id="276" w:name="_Toc297123514"/>
      <w:bookmarkStart w:id="277" w:name="_Toc312678005"/>
      <w:bookmarkStart w:id="278" w:name="_Toc304295541"/>
      <w:bookmarkStart w:id="279" w:name="_Toc300934966"/>
      <w:bookmarkStart w:id="280" w:name="_Toc312677479"/>
      <w:bookmarkStart w:id="281" w:name="_Toc297216173"/>
      <w:r>
        <w:rPr>
          <w:rFonts w:hint="eastAsia" w:ascii="宋体" w:hAnsi="宋体" w:eastAsia="宋体" w:cs="宋体"/>
          <w:sz w:val="24"/>
          <w:szCs w:val="24"/>
          <w:lang w:val="en-US" w:eastAsia="zh-CN" w:bidi="ar-SA"/>
        </w:rPr>
        <w:t>.2 施工进度计划</w:t>
      </w:r>
    </w:p>
    <w:p w14:paraId="21C6FAF4">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7.2.2 施工进度计划的修订</w:t>
      </w:r>
    </w:p>
    <w:p w14:paraId="0BA5A093">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发包人和监理人在收到修订的施工进度计划后确认或提出修改意见的期限：</w:t>
      </w:r>
      <w:r>
        <w:rPr>
          <w:rFonts w:hint="eastAsia" w:ascii="宋体" w:hAnsi="宋体" w:eastAsia="宋体" w:cs="宋体"/>
          <w:sz w:val="24"/>
          <w:szCs w:val="24"/>
          <w:u w:val="single"/>
          <w:lang w:val="en-US" w:eastAsia="zh-CN" w:bidi="ar-SA"/>
        </w:rPr>
        <w:t>7天内</w:t>
      </w:r>
      <w:r>
        <w:rPr>
          <w:rFonts w:hint="eastAsia" w:ascii="宋体" w:hAnsi="宋体" w:eastAsia="宋体" w:cs="宋体"/>
          <w:sz w:val="24"/>
          <w:szCs w:val="24"/>
          <w:lang w:val="en-US" w:eastAsia="zh-CN" w:bidi="ar-SA"/>
        </w:rPr>
        <w:t>。</w:t>
      </w:r>
    </w:p>
    <w:p w14:paraId="6A705E9D">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7.3 开工</w:t>
      </w:r>
    </w:p>
    <w:p w14:paraId="0E106B5A">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7.3.1 开工准备</w:t>
      </w:r>
    </w:p>
    <w:p w14:paraId="20C8C22A">
      <w:pPr>
        <w:pageBreakBefore w:val="0"/>
        <w:widowControl w:val="0"/>
        <w:spacing w:line="360" w:lineRule="exact"/>
        <w:ind w:firstLine="645"/>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关于承包人提交工程开工报审表的期限：</w:t>
      </w:r>
      <w:r>
        <w:rPr>
          <w:rFonts w:hint="eastAsia" w:ascii="宋体" w:hAnsi="宋体" w:eastAsia="宋体" w:cs="宋体"/>
          <w:sz w:val="24"/>
          <w:szCs w:val="24"/>
          <w:u w:val="single"/>
          <w:lang w:val="en-US" w:eastAsia="zh-CN" w:bidi="ar-SA"/>
        </w:rPr>
        <w:t>提前3天</w:t>
      </w:r>
      <w:r>
        <w:rPr>
          <w:rFonts w:hint="eastAsia" w:ascii="宋体" w:hAnsi="宋体" w:eastAsia="宋体" w:cs="宋体"/>
          <w:sz w:val="24"/>
          <w:szCs w:val="24"/>
          <w:lang w:val="en-US" w:eastAsia="zh-CN" w:bidi="ar-SA"/>
        </w:rPr>
        <w:t>。</w:t>
      </w:r>
    </w:p>
    <w:p w14:paraId="0D6A79D6">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关于发包人应完成的其他开工准备工作及期限：</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0009EEA9">
      <w:pPr>
        <w:pageBreakBefore w:val="0"/>
        <w:widowControl w:val="0"/>
        <w:spacing w:line="360" w:lineRule="exact"/>
        <w:ind w:firstLine="480"/>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关于承包人应完成的其他开工准备工作及期限：</w:t>
      </w:r>
      <w:r>
        <w:rPr>
          <w:rFonts w:hint="eastAsia" w:ascii="宋体" w:hAnsi="宋体" w:eastAsia="宋体" w:cs="宋体"/>
          <w:sz w:val="24"/>
          <w:szCs w:val="24"/>
          <w:u w:val="single"/>
          <w:lang w:val="en-US" w:eastAsia="zh-CN" w:bidi="ar-SA"/>
        </w:rPr>
        <w:t>开工前，承包人需在现场放出各建筑物的边线，并配合专业测量单位的复核。为保证放线准确，发包人限定施工单位放出的建筑物角点误差≤2cm，并委派专业测量单位复核。如放线准确，复核费用由发包人承担，如放线误差超出发包人要求，复核费用由承包人承担，承包人并承担因此而造成的发包人全部损失。承包人应积极配合专业测量单位的复核，并根据复核结果校正放线点位，并对校正后点位加强保护。复核后出现放线错误，一切责任由承包人承担</w:t>
      </w:r>
      <w:r>
        <w:rPr>
          <w:rFonts w:hint="eastAsia" w:ascii="宋体" w:hAnsi="宋体" w:eastAsia="宋体" w:cs="宋体"/>
          <w:sz w:val="24"/>
          <w:szCs w:val="24"/>
          <w:lang w:val="en-US" w:eastAsia="zh-CN" w:bidi="ar-SA"/>
        </w:rPr>
        <w:t>。</w:t>
      </w:r>
    </w:p>
    <w:p w14:paraId="4FFE57D8">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承包人应当按照发包人书面指定的开工日期开工。承包人不能按时开工，应当不迟于发包人通知的开工日期前3天，以书面形式向发包人代表提出延期开工的理由和要求。发包人代表应当在接到延期开工申请后的48小时内以书面形式答复承包人。发包人代表不同意延期要求或承包人未在规定时间内提出延期开工要求，工期不予顺延 </w:t>
      </w:r>
      <w:r>
        <w:rPr>
          <w:rFonts w:hint="eastAsia" w:ascii="宋体" w:hAnsi="宋体" w:eastAsia="宋体" w:cs="宋体"/>
          <w:sz w:val="24"/>
          <w:szCs w:val="24"/>
          <w:lang w:val="en-US" w:eastAsia="zh-CN" w:bidi="ar-SA"/>
        </w:rPr>
        <w:t>。</w:t>
      </w:r>
    </w:p>
    <w:p w14:paraId="378AAEF9">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7.3.2开工通知</w:t>
      </w:r>
    </w:p>
    <w:p w14:paraId="0F3341B1">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因发包人原因造成监理人未能在计划开工日期之日起</w:t>
      </w:r>
      <w:r>
        <w:rPr>
          <w:rFonts w:hint="eastAsia" w:ascii="宋体" w:hAnsi="宋体" w:eastAsia="宋体" w:cs="宋体"/>
          <w:sz w:val="24"/>
          <w:szCs w:val="24"/>
          <w:u w:val="single"/>
          <w:lang w:val="en-US" w:eastAsia="zh-CN" w:bidi="ar-SA"/>
        </w:rPr>
        <w:t>180</w:t>
      </w:r>
      <w:r>
        <w:rPr>
          <w:rFonts w:hint="eastAsia" w:ascii="宋体" w:hAnsi="宋体" w:eastAsia="宋体" w:cs="宋体"/>
          <w:sz w:val="24"/>
          <w:szCs w:val="24"/>
          <w:lang w:val="en-US" w:eastAsia="zh-CN" w:bidi="ar-SA"/>
        </w:rPr>
        <w:t>天内发出开工通知的，承包人有权提出价格调整要求，或者解除合同。</w:t>
      </w:r>
    </w:p>
    <w:bookmarkEnd w:id="275"/>
    <w:bookmarkEnd w:id="276"/>
    <w:bookmarkEnd w:id="277"/>
    <w:bookmarkEnd w:id="278"/>
    <w:bookmarkEnd w:id="279"/>
    <w:bookmarkEnd w:id="280"/>
    <w:bookmarkEnd w:id="281"/>
    <w:p w14:paraId="51904A31">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7.4 测量放线</w:t>
      </w:r>
    </w:p>
    <w:p w14:paraId="67972476">
      <w:pPr>
        <w:pageBreakBefore w:val="0"/>
        <w:widowControl w:val="0"/>
        <w:spacing w:line="360" w:lineRule="exact"/>
        <w:ind w:firstLine="480"/>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7.4.1发包人通过监理人向承包人提供测量基准点、基准线和水准点及其书面资料的期限：</w:t>
      </w:r>
      <w:r>
        <w:rPr>
          <w:rFonts w:hint="eastAsia" w:ascii="宋体" w:hAnsi="宋体" w:eastAsia="宋体" w:cs="宋体"/>
          <w:sz w:val="24"/>
          <w:szCs w:val="24"/>
          <w:u w:val="single"/>
          <w:lang w:val="en-US" w:eastAsia="zh-CN" w:bidi="ar-SA"/>
        </w:rPr>
        <w:t>开工前7天</w:t>
      </w:r>
      <w:r>
        <w:rPr>
          <w:rFonts w:hint="eastAsia" w:ascii="宋体" w:hAnsi="宋体" w:eastAsia="宋体" w:cs="宋体"/>
          <w:sz w:val="24"/>
          <w:szCs w:val="24"/>
          <w:lang w:val="en-US" w:eastAsia="zh-CN" w:bidi="ar-SA"/>
        </w:rPr>
        <w:t>。</w:t>
      </w:r>
    </w:p>
    <w:p w14:paraId="71A03BD5">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w:t>
      </w:r>
      <w:bookmarkStart w:id="282" w:name="_Toc312678010"/>
      <w:bookmarkStart w:id="283" w:name="_Toc312677484"/>
      <w:bookmarkStart w:id="284" w:name="_Toc304295546"/>
      <w:bookmarkStart w:id="285" w:name="_Toc297216175"/>
      <w:bookmarkStart w:id="286" w:name="_Toc303539125"/>
      <w:bookmarkStart w:id="287" w:name="_Toc297123516"/>
      <w:bookmarkStart w:id="288" w:name="_Toc300934968"/>
      <w:r>
        <w:rPr>
          <w:rFonts w:hint="eastAsia" w:ascii="宋体" w:hAnsi="宋体" w:eastAsia="宋体" w:cs="宋体"/>
          <w:sz w:val="24"/>
          <w:szCs w:val="24"/>
          <w:lang w:val="en-US" w:eastAsia="zh-CN" w:bidi="ar-SA"/>
        </w:rPr>
        <w:t>.5 工期延误</w:t>
      </w:r>
    </w:p>
    <w:bookmarkEnd w:id="282"/>
    <w:bookmarkEnd w:id="283"/>
    <w:bookmarkEnd w:id="284"/>
    <w:bookmarkEnd w:id="285"/>
    <w:bookmarkEnd w:id="286"/>
    <w:bookmarkEnd w:id="287"/>
    <w:bookmarkEnd w:id="288"/>
    <w:p w14:paraId="7C81559F">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7.5.1 因发包人原因导致工期延误</w:t>
      </w:r>
    </w:p>
    <w:p w14:paraId="214ED337">
      <w:pPr>
        <w:pageBreakBefore w:val="0"/>
        <w:widowControl w:val="0"/>
        <w:spacing w:line="360" w:lineRule="exact"/>
        <w:ind w:firstLine="24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（7）因发包人原因导致工期延误的其他情形：</w:t>
      </w:r>
      <w:r>
        <w:rPr>
          <w:rFonts w:hint="eastAsia" w:ascii="宋体" w:hAnsi="宋体" w:eastAsia="宋体" w:cs="宋体"/>
          <w:sz w:val="24"/>
          <w:szCs w:val="24"/>
          <w:u w:val="single"/>
          <w:lang w:val="en-US" w:eastAsia="zh-CN" w:bidi="ar-SA"/>
        </w:rPr>
        <w:t>双方协商</w:t>
      </w:r>
      <w:r>
        <w:rPr>
          <w:rFonts w:hint="eastAsia" w:ascii="宋体" w:hAnsi="宋体" w:eastAsia="宋体" w:cs="宋体"/>
          <w:sz w:val="24"/>
          <w:szCs w:val="24"/>
          <w:lang w:val="en-US" w:eastAsia="zh-CN" w:bidi="ar-SA"/>
        </w:rPr>
        <w:t>。</w:t>
      </w:r>
    </w:p>
    <w:p w14:paraId="5C73BD95">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w:t>
      </w:r>
      <w:bookmarkStart w:id="289" w:name="_Toc312678012"/>
      <w:bookmarkStart w:id="290" w:name="_Toc312677486"/>
      <w:bookmarkStart w:id="291" w:name="_Toc318581169"/>
      <w:bookmarkStart w:id="292" w:name="_Toc304295548"/>
      <w:bookmarkStart w:id="293" w:name="_Toc297123518"/>
      <w:bookmarkStart w:id="294" w:name="_Toc297216177"/>
      <w:bookmarkStart w:id="295" w:name="_Toc303539127"/>
      <w:bookmarkStart w:id="296" w:name="_Toc300934970"/>
      <w:r>
        <w:rPr>
          <w:rFonts w:hint="eastAsia" w:ascii="宋体" w:hAnsi="宋体" w:eastAsia="宋体" w:cs="宋体"/>
          <w:sz w:val="24"/>
          <w:szCs w:val="24"/>
          <w:lang w:val="en-US" w:eastAsia="zh-CN" w:bidi="ar-SA"/>
        </w:rPr>
        <w:t>.5.2 因承包人原因导致工期延误</w:t>
      </w:r>
    </w:p>
    <w:bookmarkEnd w:id="289"/>
    <w:bookmarkEnd w:id="290"/>
    <w:bookmarkEnd w:id="291"/>
    <w:p w14:paraId="3778E70C">
      <w:pPr>
        <w:pageBreakBefore w:val="0"/>
        <w:widowControl w:val="0"/>
        <w:spacing w:line="360" w:lineRule="exact"/>
        <w:ind w:firstLine="480"/>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因</w:t>
      </w:r>
      <w:bookmarkStart w:id="297" w:name="_Toc312678013"/>
      <w:bookmarkStart w:id="298" w:name="_Toc312677487"/>
      <w:bookmarkStart w:id="299" w:name="_Toc318581170"/>
      <w:r>
        <w:rPr>
          <w:rFonts w:hint="eastAsia" w:ascii="宋体" w:hAnsi="宋体" w:eastAsia="宋体" w:cs="宋体"/>
          <w:sz w:val="24"/>
          <w:szCs w:val="24"/>
          <w:lang w:val="en-US" w:eastAsia="zh-CN" w:bidi="ar-SA"/>
        </w:rPr>
        <w:t>承包人原因造成工期延误，逾期竣工违约金的计算方法为：</w:t>
      </w:r>
    </w:p>
    <w:p w14:paraId="7EA8F1E5">
      <w:pPr>
        <w:pageBreakBefore w:val="0"/>
        <w:widowControl w:val="0"/>
        <w:spacing w:line="360" w:lineRule="exact"/>
        <w:ind w:firstLine="240"/>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1）承包人未按本合同协议书部分约定的工期节点完成相关分段工程，承包人应向发包人支付违约金：每项每天为本工程合同预算总价的万分之五（不足一天的按一天计算），并在当期进度款中扣除，此违约金的支付并不能解除承包人应完成工程的责任或本合同规定的其他责任（如总工期未拖延，该扣款在工程竣工结算时返还；如总工期拖延，该扣款不退，且按合同相关条款另扣总工期延误款）；并且发包人有权将未完成项目重新发包，由此发生的费用从承包人当期进度款中扣除。（在当期进度款中发放）</w:t>
      </w:r>
      <w:r>
        <w:rPr>
          <w:rFonts w:hint="eastAsia" w:ascii="宋体" w:hAnsi="宋体" w:eastAsia="宋体" w:cs="宋体"/>
          <w:sz w:val="24"/>
          <w:szCs w:val="24"/>
          <w:lang w:val="en-US" w:eastAsia="zh-CN" w:bidi="ar-SA"/>
        </w:rPr>
        <w:t xml:space="preserve">。  </w:t>
      </w:r>
    </w:p>
    <w:p w14:paraId="49DC84ED">
      <w:pPr>
        <w:pageBreakBefore w:val="0"/>
        <w:widowControl w:val="0"/>
        <w:spacing w:line="360" w:lineRule="exact"/>
        <w:ind w:firstLine="240" w:firstLineChars="100"/>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（2）本合同规定的竣工日期是指本合同约定工程承包内容全部完工</w:t>
      </w:r>
      <w:r>
        <w:rPr>
          <w:rFonts w:hint="eastAsia" w:ascii="宋体" w:hAnsi="宋体" w:cs="宋体"/>
          <w:sz w:val="24"/>
          <w:szCs w:val="24"/>
          <w:u w:val="single"/>
          <w:lang w:val="en-US" w:eastAsia="zh-CN" w:bidi="ar-SA"/>
        </w:rPr>
        <w:t>，</w:t>
      </w:r>
      <w:r>
        <w:rPr>
          <w:rFonts w:hint="eastAsia" w:ascii="宋体" w:hAnsi="宋体" w:eastAsia="宋体" w:cs="宋体"/>
          <w:sz w:val="24"/>
          <w:szCs w:val="24"/>
          <w:u w:val="single"/>
          <w:lang w:val="en-US" w:eastAsia="zh-CN" w:bidi="ar-SA"/>
        </w:rPr>
        <w:t>并通过发包人组织的竣工验收之日，承包内容中任何一项分部分项工程未完工或经发包人组织的验收评定为不合格，均视为工期延误。工期延误时，除合同中工期节点相关扣款不再归还外，且每延期1天，承包人支付10000元违约金（此款在工程款支付时扣除）</w:t>
      </w:r>
      <w:r>
        <w:rPr>
          <w:rFonts w:hint="eastAsia" w:ascii="宋体" w:hAnsi="宋体" w:eastAsia="宋体" w:cs="宋体"/>
          <w:sz w:val="24"/>
          <w:szCs w:val="24"/>
          <w:lang w:val="en-US" w:eastAsia="zh-CN" w:bidi="ar-SA"/>
        </w:rPr>
        <w:t>。</w:t>
      </w:r>
      <w:bookmarkEnd w:id="292"/>
      <w:bookmarkEnd w:id="293"/>
      <w:bookmarkEnd w:id="294"/>
      <w:bookmarkEnd w:id="295"/>
      <w:bookmarkEnd w:id="296"/>
      <w:bookmarkEnd w:id="297"/>
      <w:bookmarkEnd w:id="298"/>
    </w:p>
    <w:bookmarkEnd w:id="299"/>
    <w:p w14:paraId="2268AC05">
      <w:pPr>
        <w:pageBreakBefore w:val="0"/>
        <w:widowControl w:val="0"/>
        <w:spacing w:line="360" w:lineRule="exact"/>
        <w:ind w:firstLine="480" w:firstLineChars="200"/>
        <w:jc w:val="left"/>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因承包人原因造成工期延误，逾</w:t>
      </w:r>
      <w:bookmarkStart w:id="300" w:name="_Toc318581171"/>
      <w:bookmarkStart w:id="301" w:name="_Toc312678014"/>
      <w:r>
        <w:rPr>
          <w:rFonts w:hint="eastAsia" w:ascii="宋体" w:hAnsi="宋体" w:eastAsia="宋体" w:cs="宋体"/>
          <w:sz w:val="24"/>
          <w:szCs w:val="24"/>
          <w:u w:val="single"/>
          <w:lang w:val="en-US" w:eastAsia="zh-CN" w:bidi="ar-SA"/>
        </w:rPr>
        <w:t>期竣工违约金的上限： 按通用条款执行</w:t>
      </w:r>
      <w:r>
        <w:rPr>
          <w:rFonts w:hint="eastAsia" w:ascii="宋体" w:hAnsi="宋体" w:eastAsia="宋体" w:cs="宋体"/>
          <w:sz w:val="24"/>
          <w:szCs w:val="24"/>
          <w:lang w:val="en-US" w:eastAsia="zh-CN" w:bidi="ar-SA"/>
        </w:rPr>
        <w:t>。</w:t>
      </w:r>
    </w:p>
    <w:bookmarkEnd w:id="300"/>
    <w:bookmarkEnd w:id="301"/>
    <w:p w14:paraId="39A172C8">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w:t>
      </w:r>
      <w:bookmarkStart w:id="302" w:name="_Toc300934971"/>
      <w:bookmarkStart w:id="303" w:name="_Toc303539128"/>
      <w:bookmarkStart w:id="304" w:name="_Toc312678015"/>
      <w:bookmarkStart w:id="305" w:name="_Toc297123519"/>
      <w:bookmarkStart w:id="306" w:name="_Toc297216178"/>
      <w:bookmarkStart w:id="307" w:name="_Toc304295549"/>
      <w:r>
        <w:rPr>
          <w:rFonts w:hint="eastAsia" w:ascii="宋体" w:hAnsi="宋体" w:eastAsia="宋体" w:cs="宋体"/>
          <w:sz w:val="24"/>
          <w:szCs w:val="24"/>
          <w:lang w:val="en-US" w:eastAsia="zh-CN" w:bidi="ar-SA"/>
        </w:rPr>
        <w:t>.6 不</w:t>
      </w:r>
      <w:bookmarkEnd w:id="302"/>
      <w:bookmarkEnd w:id="303"/>
      <w:bookmarkEnd w:id="304"/>
      <w:bookmarkEnd w:id="305"/>
      <w:bookmarkEnd w:id="306"/>
      <w:bookmarkEnd w:id="307"/>
      <w:r>
        <w:rPr>
          <w:rFonts w:hint="eastAsia" w:ascii="宋体" w:hAnsi="宋体" w:eastAsia="宋体" w:cs="宋体"/>
          <w:sz w:val="24"/>
          <w:szCs w:val="24"/>
          <w:lang w:val="en-US" w:eastAsia="zh-CN" w:bidi="ar-SA"/>
        </w:rPr>
        <w:t>利物质条件</w:t>
      </w:r>
    </w:p>
    <w:p w14:paraId="180D9249">
      <w:pPr>
        <w:pageBreakBefore w:val="0"/>
        <w:widowControl w:val="0"/>
        <w:spacing w:line="360" w:lineRule="exact"/>
        <w:ind w:firstLine="480"/>
        <w:jc w:val="left"/>
        <w:rPr>
          <w:rFonts w:hint="eastAsia" w:ascii="宋体" w:hAnsi="宋体" w:eastAsia="宋体" w:cs="宋体"/>
          <w:sz w:val="24"/>
          <w:szCs w:val="24"/>
          <w:lang w:val="en-US" w:eastAsia="zh-CN" w:bidi="ar-SA"/>
        </w:rPr>
      </w:pPr>
      <w:bookmarkStart w:id="308" w:name="_Toc304295550"/>
      <w:bookmarkStart w:id="309" w:name="_Toc312678016"/>
      <w:bookmarkStart w:id="310" w:name="_Toc303539129"/>
      <w:bookmarkStart w:id="311" w:name="_Toc297123520"/>
      <w:bookmarkStart w:id="312" w:name="_Toc318581172"/>
      <w:bookmarkStart w:id="313" w:name="_Toc297216179"/>
      <w:bookmarkStart w:id="314" w:name="_Toc300934972"/>
      <w:r>
        <w:rPr>
          <w:rFonts w:hint="eastAsia" w:ascii="宋体" w:hAnsi="宋体" w:eastAsia="宋体" w:cs="宋体"/>
          <w:sz w:val="24"/>
          <w:szCs w:val="24"/>
          <w:lang w:val="en-US" w:eastAsia="zh-CN" w:bidi="ar-SA"/>
        </w:rPr>
        <w:t>不利物质条件的其他情形和有关约定：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bookmarkEnd w:id="308"/>
    <w:bookmarkEnd w:id="309"/>
    <w:bookmarkEnd w:id="310"/>
    <w:bookmarkEnd w:id="311"/>
    <w:bookmarkEnd w:id="312"/>
    <w:bookmarkEnd w:id="313"/>
    <w:bookmarkEnd w:id="314"/>
    <w:p w14:paraId="546C55B9">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w:t>
      </w:r>
      <w:bookmarkStart w:id="315" w:name="_Toc312678017"/>
      <w:bookmarkStart w:id="316" w:name="_Toc300934973"/>
      <w:bookmarkStart w:id="317" w:name="_Toc297123521"/>
      <w:bookmarkStart w:id="318" w:name="_Toc303539130"/>
      <w:bookmarkStart w:id="319" w:name="_Toc304295551"/>
      <w:bookmarkStart w:id="320" w:name="_Toc297216180"/>
      <w:r>
        <w:rPr>
          <w:rFonts w:hint="eastAsia" w:ascii="宋体" w:hAnsi="宋体" w:eastAsia="宋体" w:cs="宋体"/>
          <w:sz w:val="24"/>
          <w:szCs w:val="24"/>
          <w:lang w:val="en-US" w:eastAsia="zh-CN" w:bidi="ar-SA"/>
        </w:rPr>
        <w:t>.7异常恶劣的气候条件</w:t>
      </w:r>
    </w:p>
    <w:bookmarkEnd w:id="315"/>
    <w:bookmarkEnd w:id="316"/>
    <w:bookmarkEnd w:id="317"/>
    <w:bookmarkEnd w:id="318"/>
    <w:bookmarkEnd w:id="319"/>
    <w:bookmarkEnd w:id="320"/>
    <w:p w14:paraId="7A540B4A">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发包人和承包人同意以下情形视为异常恶劣的气候条件：</w:t>
      </w:r>
    </w:p>
    <w:p w14:paraId="1CC1A194">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按国家有关规定执行</w:t>
      </w:r>
      <w:r>
        <w:rPr>
          <w:rFonts w:hint="eastAsia" w:ascii="宋体" w:hAnsi="宋体" w:eastAsia="宋体" w:cs="宋体"/>
          <w:sz w:val="24"/>
          <w:szCs w:val="24"/>
          <w:lang w:val="en-US" w:eastAsia="zh-CN" w:bidi="ar-SA"/>
        </w:rPr>
        <w:t>。</w:t>
      </w:r>
    </w:p>
    <w:p w14:paraId="1CC0B7B9">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321" w:name="_Toc29695"/>
      <w:r>
        <w:rPr>
          <w:rFonts w:hint="eastAsia" w:ascii="宋体" w:hAnsi="宋体" w:eastAsia="宋体" w:cs="宋体"/>
          <w:sz w:val="24"/>
          <w:szCs w:val="24"/>
          <w:lang w:val="en-US" w:eastAsia="zh-CN" w:bidi="ar-SA"/>
        </w:rPr>
        <w:t>7.9 提前竣工的奖励</w:t>
      </w:r>
      <w:bookmarkEnd w:id="321"/>
    </w:p>
    <w:p w14:paraId="5ED40D78">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7.9.2提前竣工的奖励：</w:t>
      </w:r>
      <w:r>
        <w:rPr>
          <w:rFonts w:hint="eastAsia" w:ascii="宋体" w:hAnsi="宋体" w:eastAsia="宋体" w:cs="宋体"/>
          <w:sz w:val="24"/>
          <w:szCs w:val="24"/>
          <w:u w:val="single"/>
          <w:lang w:val="en-US" w:eastAsia="zh-CN" w:bidi="ar-SA"/>
        </w:rPr>
        <w:t xml:space="preserve"> 无 </w:t>
      </w:r>
      <w:r>
        <w:rPr>
          <w:rFonts w:hint="eastAsia" w:ascii="宋体" w:hAnsi="宋体" w:eastAsia="宋体" w:cs="宋体"/>
          <w:sz w:val="24"/>
          <w:szCs w:val="24"/>
          <w:lang w:val="en-US" w:eastAsia="zh-CN" w:bidi="ar-SA"/>
        </w:rPr>
        <w:t>。</w:t>
      </w:r>
    </w:p>
    <w:p w14:paraId="629D7B41">
      <w:pPr>
        <w:keepNext/>
        <w:keepLines/>
        <w:pageBreakBefore w:val="0"/>
        <w:widowControl w:val="0"/>
        <w:spacing w:before="0" w:after="0" w:line="360" w:lineRule="exact"/>
        <w:jc w:val="both"/>
        <w:outlineLvl w:val="3"/>
        <w:rPr>
          <w:rFonts w:hint="eastAsia" w:ascii="宋体" w:hAnsi="宋体" w:eastAsia="宋体" w:cs="宋体"/>
          <w:b w:val="0"/>
          <w:bCs/>
          <w:sz w:val="24"/>
          <w:szCs w:val="24"/>
          <w:lang w:val="en-US" w:eastAsia="zh-CN" w:bidi="ar-SA"/>
        </w:rPr>
      </w:pPr>
      <w:bookmarkStart w:id="322" w:name="_Toc7551"/>
      <w:r>
        <w:rPr>
          <w:rFonts w:hint="eastAsia" w:ascii="宋体" w:hAnsi="宋体" w:eastAsia="宋体" w:cs="宋体"/>
          <w:b w:val="0"/>
          <w:bCs/>
          <w:sz w:val="24"/>
          <w:szCs w:val="24"/>
          <w:lang w:val="en-US" w:eastAsia="zh-CN" w:bidi="ar-SA"/>
        </w:rPr>
        <w:t>8. 材料与设备</w:t>
      </w:r>
      <w:bookmarkEnd w:id="322"/>
    </w:p>
    <w:bookmarkEnd w:id="254"/>
    <w:bookmarkEnd w:id="255"/>
    <w:bookmarkEnd w:id="256"/>
    <w:bookmarkEnd w:id="257"/>
    <w:bookmarkEnd w:id="258"/>
    <w:bookmarkEnd w:id="259"/>
    <w:bookmarkEnd w:id="260"/>
    <w:bookmarkEnd w:id="261"/>
    <w:bookmarkEnd w:id="262"/>
    <w:bookmarkEnd w:id="263"/>
    <w:p w14:paraId="7EFF3F56">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8</w:t>
      </w:r>
      <w:bookmarkStart w:id="323" w:name="_Toc312677493"/>
      <w:bookmarkStart w:id="324" w:name="_Toc296891207"/>
      <w:bookmarkStart w:id="325" w:name="_Toc292559372"/>
      <w:bookmarkStart w:id="326" w:name="_Toc297123527"/>
      <w:bookmarkStart w:id="327" w:name="_Toc297216186"/>
      <w:bookmarkStart w:id="328" w:name="_Toc304295556"/>
      <w:bookmarkStart w:id="329" w:name="_Toc297048353"/>
      <w:bookmarkStart w:id="330" w:name="_Toc280868654"/>
      <w:bookmarkStart w:id="331" w:name="_Toc303539136"/>
      <w:bookmarkStart w:id="332" w:name="_Toc312678019"/>
      <w:bookmarkStart w:id="333" w:name="_Toc292559877"/>
      <w:bookmarkStart w:id="334" w:name="_Toc296503167"/>
      <w:bookmarkStart w:id="335" w:name="_Toc297120467"/>
      <w:bookmarkStart w:id="336" w:name="_Toc296346668"/>
      <w:bookmarkStart w:id="337" w:name="_Toc296347166"/>
      <w:bookmarkStart w:id="338" w:name="_Toc300934979"/>
      <w:bookmarkStart w:id="339" w:name="_Toc296944506"/>
      <w:bookmarkStart w:id="340" w:name="_Toc296890995"/>
      <w:bookmarkStart w:id="341" w:name="_Toc267251424"/>
      <w:bookmarkStart w:id="342" w:name="_Toc280868655"/>
      <w:bookmarkStart w:id="343" w:name="_Toc280868656"/>
      <w:r>
        <w:rPr>
          <w:rFonts w:hint="eastAsia" w:ascii="宋体" w:hAnsi="宋体" w:eastAsia="宋体" w:cs="宋体"/>
          <w:sz w:val="24"/>
          <w:szCs w:val="24"/>
          <w:lang w:val="en-US" w:eastAsia="zh-CN" w:bidi="ar-SA"/>
        </w:rPr>
        <w:t>.4材料与工程设备的保管与使用</w:t>
      </w:r>
    </w:p>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14:paraId="42770DD4">
      <w:pPr>
        <w:pageBreakBefore w:val="0"/>
        <w:widowControl w:val="0"/>
        <w:spacing w:line="360" w:lineRule="exact"/>
        <w:ind w:firstLine="480"/>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8</w:t>
      </w:r>
      <w:bookmarkStart w:id="344" w:name="_Toc292559878"/>
      <w:bookmarkStart w:id="345" w:name="_Toc292559373"/>
      <w:bookmarkStart w:id="346" w:name="_Toc297120468"/>
      <w:bookmarkStart w:id="347" w:name="_Toc304295557"/>
      <w:bookmarkStart w:id="348" w:name="_Toc296890996"/>
      <w:bookmarkStart w:id="349" w:name="_Toc312677494"/>
      <w:bookmarkStart w:id="350" w:name="_Toc297216187"/>
      <w:bookmarkStart w:id="351" w:name="_Toc296944507"/>
      <w:bookmarkStart w:id="352" w:name="_Toc318581173"/>
      <w:bookmarkStart w:id="353" w:name="_Toc303539137"/>
      <w:bookmarkStart w:id="354" w:name="_Toc296347167"/>
      <w:bookmarkStart w:id="355" w:name="_Toc296891208"/>
      <w:bookmarkStart w:id="356" w:name="_Toc300934980"/>
      <w:bookmarkStart w:id="357" w:name="_Toc296503168"/>
      <w:bookmarkStart w:id="358" w:name="_Toc296346669"/>
      <w:bookmarkStart w:id="359" w:name="_Toc297123528"/>
      <w:bookmarkStart w:id="360" w:name="_Toc297048354"/>
      <w:bookmarkStart w:id="361" w:name="_Toc312678020"/>
      <w:r>
        <w:rPr>
          <w:rFonts w:hint="eastAsia" w:ascii="宋体" w:hAnsi="宋体" w:eastAsia="宋体" w:cs="宋体"/>
          <w:sz w:val="24"/>
          <w:szCs w:val="24"/>
          <w:lang w:val="en-US" w:eastAsia="zh-CN" w:bidi="ar-SA"/>
        </w:rPr>
        <w:t>.4.1发包人供应的材料设备的保管费用的承担：</w:t>
      </w:r>
      <w:r>
        <w:rPr>
          <w:rFonts w:hint="eastAsia" w:ascii="宋体" w:hAnsi="宋体" w:cs="宋体"/>
          <w:sz w:val="24"/>
          <w:szCs w:val="24"/>
          <w:lang w:val="en-US" w:eastAsia="zh-CN" w:bidi="ar-SA"/>
        </w:rPr>
        <w:t>（</w:t>
      </w:r>
      <w:r>
        <w:rPr>
          <w:rFonts w:hint="eastAsia" w:ascii="宋体" w:hAnsi="宋体" w:eastAsia="宋体" w:cs="宋体"/>
          <w:sz w:val="24"/>
          <w:szCs w:val="24"/>
          <w:u w:val="single"/>
          <w:lang w:val="en-US" w:eastAsia="zh-CN" w:bidi="ar-SA"/>
        </w:rPr>
        <w:t>1</w:t>
      </w:r>
      <w:r>
        <w:rPr>
          <w:rFonts w:hint="eastAsia" w:ascii="宋体" w:hAnsi="宋体" w:cs="宋体"/>
          <w:sz w:val="24"/>
          <w:szCs w:val="24"/>
          <w:u w:val="single"/>
          <w:lang w:val="en-US" w:eastAsia="zh-CN" w:bidi="ar-SA"/>
        </w:rPr>
        <w:t>）</w:t>
      </w:r>
      <w:r>
        <w:rPr>
          <w:rFonts w:hint="eastAsia" w:ascii="宋体" w:hAnsi="宋体" w:eastAsia="宋体" w:cs="宋体"/>
          <w:sz w:val="24"/>
          <w:szCs w:val="24"/>
          <w:u w:val="single"/>
          <w:lang w:val="en-US" w:eastAsia="zh-CN" w:bidi="ar-SA"/>
        </w:rPr>
        <w:t>甲供材料设备由发包人签订合同、发包人支付相应款项，承包人进行统一管理。相应的总包配合费已经包括配合管理费中不再单独计取，定额规定的甲供材采保费、配合费等不计取</w:t>
      </w:r>
      <w:r>
        <w:rPr>
          <w:rFonts w:hint="eastAsia" w:ascii="宋体" w:hAnsi="宋体" w:eastAsia="宋体" w:cs="宋体"/>
          <w:sz w:val="24"/>
          <w:szCs w:val="24"/>
          <w:lang w:val="en-US" w:eastAsia="zh-CN" w:bidi="ar-SA"/>
        </w:rPr>
        <w:t>。</w:t>
      </w:r>
    </w:p>
    <w:p w14:paraId="453AD67B">
      <w:pPr>
        <w:pageBreakBefore w:val="0"/>
        <w:widowControl w:val="0"/>
        <w:spacing w:line="360" w:lineRule="exact"/>
        <w:ind w:firstLine="480"/>
        <w:jc w:val="left"/>
        <w:rPr>
          <w:rFonts w:hint="eastAsia" w:ascii="宋体" w:hAnsi="宋体" w:eastAsia="宋体" w:cs="宋体"/>
          <w:sz w:val="24"/>
          <w:szCs w:val="24"/>
          <w:u w:val="single"/>
          <w:lang w:val="en-US" w:eastAsia="zh-CN" w:bidi="ar-SA"/>
        </w:rPr>
      </w:pPr>
      <w:r>
        <w:rPr>
          <w:rFonts w:hint="eastAsia" w:ascii="宋体" w:hAnsi="宋体" w:cs="宋体"/>
          <w:sz w:val="24"/>
          <w:szCs w:val="24"/>
          <w:u w:val="single"/>
          <w:lang w:val="en-US" w:eastAsia="zh-CN" w:bidi="ar-SA"/>
        </w:rPr>
        <w:t>（2）</w:t>
      </w:r>
      <w:r>
        <w:rPr>
          <w:rFonts w:hint="eastAsia" w:ascii="宋体" w:hAnsi="宋体" w:eastAsia="宋体" w:cs="宋体"/>
          <w:sz w:val="24"/>
          <w:szCs w:val="24"/>
          <w:u w:val="single"/>
          <w:lang w:val="en-US" w:eastAsia="zh-CN" w:bidi="ar-SA"/>
        </w:rPr>
        <w:t>甲供材料结算原则：根据甲供材料的领用量与结算材料用量进行比较，甲供材料结算工程量＝主体材料用量＋变更签证的材料用量；发包人将根据承包人超领进行扣款，少领费用不作补偿，甲供材料单价按暂定价进入合同价，竣工结算时按发包人采购合同单价调整。如承包人甲供材料的领用量超过结算用量5%，则超过结算用量5%部分的材料扣款单价按发包人采购合同单价另加10%管理费。承包人甲供材料的领用量超过结算用量10%，则超过结算用量10%部分的材料扣款单价按发包人采购合同单价另加20%管理费</w:t>
      </w:r>
      <w:r>
        <w:rPr>
          <w:rFonts w:hint="eastAsia" w:ascii="宋体" w:hAnsi="宋体" w:eastAsia="宋体" w:cs="宋体"/>
          <w:sz w:val="24"/>
          <w:szCs w:val="24"/>
          <w:lang w:val="en-US" w:eastAsia="zh-CN" w:bidi="ar-SA"/>
        </w:rPr>
        <w:t>。</w:t>
      </w:r>
    </w:p>
    <w:p w14:paraId="3192B303">
      <w:pPr>
        <w:pageBreakBefore w:val="0"/>
        <w:widowControl w:val="0"/>
        <w:spacing w:line="360" w:lineRule="exact"/>
        <w:ind w:firstLine="480"/>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在工程开工后，由于设计变更增加的或特殊的施工措施或对发包人有重大影响的部分，不受上述范围的限制，发包人可以另行处理</w:t>
      </w:r>
      <w:r>
        <w:rPr>
          <w:rFonts w:hint="eastAsia" w:ascii="宋体" w:hAnsi="宋体" w:eastAsia="宋体" w:cs="宋体"/>
          <w:sz w:val="24"/>
          <w:szCs w:val="24"/>
          <w:lang w:val="en-US" w:eastAsia="zh-CN" w:bidi="ar-SA"/>
        </w:rPr>
        <w:t>。</w:t>
      </w:r>
    </w:p>
    <w:p w14:paraId="4F4A7DC5">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发包人有权视情况更改本工程所有材料的供应方式，自主确定独立分包的工程项目，承包人不得有异议，并不得为此向发包人提出索赔 </w:t>
      </w:r>
      <w:r>
        <w:rPr>
          <w:rFonts w:hint="eastAsia" w:ascii="宋体" w:hAnsi="宋体" w:eastAsia="宋体" w:cs="宋体"/>
          <w:sz w:val="24"/>
          <w:szCs w:val="24"/>
          <w:lang w:val="en-US" w:eastAsia="zh-CN" w:bidi="ar-SA"/>
        </w:rPr>
        <w:t>。</w:t>
      </w:r>
      <w:bookmarkEnd w:id="344"/>
      <w:bookmarkEnd w:id="345"/>
    </w:p>
    <w:p w14:paraId="44427FC5">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362" w:name="_Toc20200"/>
      <w:r>
        <w:rPr>
          <w:rFonts w:hint="eastAsia" w:ascii="宋体" w:hAnsi="宋体" w:eastAsia="宋体" w:cs="宋体"/>
          <w:sz w:val="24"/>
          <w:szCs w:val="24"/>
          <w:lang w:val="en-US" w:eastAsia="zh-CN" w:bidi="ar-SA"/>
        </w:rPr>
        <w:t>8.6 样品</w:t>
      </w:r>
      <w:bookmarkEnd w:id="362"/>
    </w:p>
    <w:p w14:paraId="7A26C171">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8.6.1</w:t>
      </w:r>
      <w:r>
        <w:rPr>
          <w:rFonts w:hint="eastAsia" w:ascii="宋体" w:hAnsi="宋体" w:eastAsia="宋体" w:cs="宋体"/>
          <w:sz w:val="24"/>
          <w:szCs w:val="24"/>
          <w:lang w:val="en-US" w:eastAsia="zh-CN" w:bidi="ar-SA"/>
        </w:rPr>
        <w:tab/>
      </w:r>
      <w:r>
        <w:rPr>
          <w:rFonts w:hint="eastAsia" w:ascii="宋体" w:hAnsi="宋体" w:eastAsia="宋体" w:cs="宋体"/>
          <w:sz w:val="24"/>
          <w:szCs w:val="24"/>
          <w:lang w:val="en-US" w:eastAsia="zh-CN" w:bidi="ar-SA"/>
        </w:rPr>
        <w:t>样品的报送与封存</w:t>
      </w:r>
    </w:p>
    <w:p w14:paraId="73C46AAE">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需要承包人报送样品的材料或工程设备，样品的种类、名称、规格、数量要求：</w:t>
      </w:r>
      <w:r>
        <w:rPr>
          <w:rFonts w:hint="eastAsia" w:ascii="宋体" w:hAnsi="宋体" w:eastAsia="宋体" w:cs="宋体"/>
          <w:sz w:val="24"/>
          <w:szCs w:val="24"/>
          <w:u w:val="single"/>
          <w:lang w:val="en-US" w:eastAsia="zh-CN" w:bidi="ar-SA"/>
        </w:rPr>
        <w:t>执行相关检测标准</w:t>
      </w:r>
      <w:r>
        <w:rPr>
          <w:rFonts w:hint="eastAsia" w:ascii="宋体" w:hAnsi="宋体" w:eastAsia="宋体" w:cs="宋体"/>
          <w:sz w:val="24"/>
          <w:szCs w:val="24"/>
          <w:lang w:val="en-US" w:eastAsia="zh-CN" w:bidi="ar-SA"/>
        </w:rPr>
        <w:t>。</w:t>
      </w:r>
    </w:p>
    <w:p w14:paraId="20721F57">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363" w:name="_Toc2018"/>
      <w:r>
        <w:rPr>
          <w:rFonts w:hint="eastAsia" w:ascii="宋体" w:hAnsi="宋体" w:eastAsia="宋体" w:cs="宋体"/>
          <w:sz w:val="24"/>
          <w:szCs w:val="24"/>
          <w:lang w:val="en-US" w:eastAsia="zh-CN" w:bidi="ar-SA"/>
        </w:rPr>
        <w:t>8.8 施工设备和临时设施</w:t>
      </w:r>
      <w:bookmarkEnd w:id="363"/>
    </w:p>
    <w:p w14:paraId="139F8998">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8.8.1 承包人提供的施工设备和临时设施</w:t>
      </w:r>
    </w:p>
    <w:p w14:paraId="7B495E14">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关于修建临时设施费用承担的约定：</w:t>
      </w:r>
      <w:r>
        <w:rPr>
          <w:rFonts w:hint="eastAsia" w:ascii="宋体" w:hAnsi="宋体" w:eastAsia="宋体" w:cs="宋体"/>
          <w:sz w:val="24"/>
          <w:szCs w:val="24"/>
          <w:u w:val="single"/>
          <w:lang w:val="en-US" w:eastAsia="zh-CN" w:bidi="ar-SA"/>
        </w:rPr>
        <w:t>由承包人承担</w:t>
      </w:r>
      <w:r>
        <w:rPr>
          <w:rFonts w:hint="eastAsia" w:ascii="宋体" w:hAnsi="宋体" w:eastAsia="宋体" w:cs="宋体"/>
          <w:sz w:val="24"/>
          <w:szCs w:val="24"/>
          <w:lang w:val="en-US" w:eastAsia="zh-CN" w:bidi="ar-SA"/>
        </w:rPr>
        <w:t>。</w:t>
      </w:r>
    </w:p>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14:paraId="385149AC">
      <w:pPr>
        <w:keepNext/>
        <w:keepLines/>
        <w:pageBreakBefore w:val="0"/>
        <w:widowControl w:val="0"/>
        <w:spacing w:before="0" w:after="0" w:line="360" w:lineRule="exact"/>
        <w:jc w:val="both"/>
        <w:outlineLvl w:val="3"/>
        <w:rPr>
          <w:rFonts w:hint="eastAsia" w:ascii="宋体" w:hAnsi="宋体" w:eastAsia="宋体" w:cs="宋体"/>
          <w:b w:val="0"/>
          <w:bCs/>
          <w:sz w:val="24"/>
          <w:szCs w:val="24"/>
          <w:lang w:val="en-US" w:eastAsia="zh-CN" w:bidi="ar-SA"/>
        </w:rPr>
      </w:pPr>
      <w:bookmarkStart w:id="364" w:name="_Toc12419"/>
      <w:r>
        <w:rPr>
          <w:rFonts w:hint="eastAsia" w:ascii="宋体" w:hAnsi="宋体" w:eastAsia="宋体" w:cs="宋体"/>
          <w:b w:val="0"/>
          <w:bCs/>
          <w:sz w:val="24"/>
          <w:szCs w:val="24"/>
          <w:lang w:val="en-US" w:eastAsia="zh-CN" w:bidi="ar-SA"/>
        </w:rPr>
        <w:t>9</w:t>
      </w:r>
      <w:bookmarkEnd w:id="341"/>
      <w:bookmarkEnd w:id="342"/>
      <w:bookmarkEnd w:id="343"/>
      <w:bookmarkStart w:id="365" w:name="_Toc312677495"/>
      <w:bookmarkStart w:id="366" w:name="_Toc304295559"/>
      <w:bookmarkStart w:id="367" w:name="_Toc297216192"/>
      <w:bookmarkStart w:id="368" w:name="_Toc312678021"/>
      <w:bookmarkStart w:id="369" w:name="_Toc297123533"/>
      <w:bookmarkStart w:id="370" w:name="_Toc303539139"/>
      <w:bookmarkStart w:id="371" w:name="_Toc300934982"/>
      <w:bookmarkStart w:id="372" w:name="_Toc292559378"/>
      <w:bookmarkStart w:id="373" w:name="_Toc297120473"/>
      <w:bookmarkStart w:id="374" w:name="_Toc296346674"/>
      <w:bookmarkStart w:id="375" w:name="_Toc267251427"/>
      <w:bookmarkStart w:id="376" w:name="_Toc267251428"/>
      <w:bookmarkStart w:id="377" w:name="_Toc297048359"/>
      <w:bookmarkStart w:id="378" w:name="_Toc296503173"/>
      <w:bookmarkStart w:id="379" w:name="_Toc296891213"/>
      <w:bookmarkStart w:id="380" w:name="_Toc292559883"/>
      <w:bookmarkStart w:id="381" w:name="_Toc296347172"/>
      <w:bookmarkStart w:id="382" w:name="_Toc296891001"/>
      <w:bookmarkStart w:id="383" w:name="_Toc296944512"/>
      <w:r>
        <w:rPr>
          <w:rFonts w:hint="eastAsia" w:ascii="宋体" w:hAnsi="宋体" w:eastAsia="宋体" w:cs="宋体"/>
          <w:b w:val="0"/>
          <w:bCs/>
          <w:sz w:val="24"/>
          <w:szCs w:val="24"/>
          <w:lang w:val="en-US" w:eastAsia="zh-CN" w:bidi="ar-SA"/>
        </w:rPr>
        <w:t>. 试验与检验</w:t>
      </w:r>
      <w:bookmarkEnd w:id="364"/>
    </w:p>
    <w:bookmarkEnd w:id="365"/>
    <w:bookmarkEnd w:id="366"/>
    <w:bookmarkEnd w:id="367"/>
    <w:bookmarkEnd w:id="368"/>
    <w:bookmarkEnd w:id="369"/>
    <w:bookmarkEnd w:id="370"/>
    <w:bookmarkEnd w:id="371"/>
    <w:p w14:paraId="3F8D1B19">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w:t>
      </w:r>
      <w:bookmarkStart w:id="384" w:name="_Toc300934983"/>
      <w:bookmarkStart w:id="385" w:name="_Toc297216193"/>
      <w:bookmarkStart w:id="386" w:name="_Toc312677496"/>
      <w:bookmarkStart w:id="387" w:name="_Toc303539140"/>
      <w:bookmarkStart w:id="388" w:name="_Toc312678022"/>
      <w:bookmarkStart w:id="389" w:name="_Toc297123534"/>
      <w:bookmarkStart w:id="390" w:name="_Toc304295560"/>
      <w:r>
        <w:rPr>
          <w:rFonts w:hint="eastAsia" w:ascii="宋体" w:hAnsi="宋体" w:eastAsia="宋体" w:cs="宋体"/>
          <w:sz w:val="24"/>
          <w:szCs w:val="24"/>
          <w:lang w:val="en-US" w:eastAsia="zh-CN" w:bidi="ar-SA"/>
        </w:rPr>
        <w:t>.1试验设备与试验人员</w:t>
      </w:r>
    </w:p>
    <w:bookmarkEnd w:id="384"/>
    <w:bookmarkEnd w:id="385"/>
    <w:bookmarkEnd w:id="386"/>
    <w:bookmarkEnd w:id="387"/>
    <w:bookmarkEnd w:id="388"/>
    <w:bookmarkEnd w:id="389"/>
    <w:bookmarkEnd w:id="390"/>
    <w:p w14:paraId="1DFF34D1">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w:t>
      </w:r>
      <w:bookmarkStart w:id="391" w:name="_Toc303539141"/>
      <w:bookmarkStart w:id="392" w:name="_Toc304295561"/>
      <w:bookmarkStart w:id="393" w:name="_Toc312678023"/>
      <w:bookmarkStart w:id="394" w:name="_Toc297216194"/>
      <w:bookmarkStart w:id="395" w:name="_Toc297123535"/>
      <w:bookmarkStart w:id="396" w:name="_Toc300934984"/>
      <w:bookmarkStart w:id="397" w:name="_Toc312677497"/>
      <w:bookmarkStart w:id="398" w:name="_Toc318581174"/>
      <w:r>
        <w:rPr>
          <w:rFonts w:hint="eastAsia" w:ascii="宋体" w:hAnsi="宋体" w:eastAsia="宋体" w:cs="宋体"/>
          <w:sz w:val="24"/>
          <w:szCs w:val="24"/>
          <w:lang w:val="en-US" w:eastAsia="zh-CN" w:bidi="ar-SA"/>
        </w:rPr>
        <w:t>.1.2 试验设备</w:t>
      </w:r>
    </w:p>
    <w:p w14:paraId="2C31C8FE">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施工现场需要配置的试验场所：</w:t>
      </w:r>
      <w:bookmarkEnd w:id="391"/>
      <w:bookmarkEnd w:id="392"/>
      <w:bookmarkEnd w:id="393"/>
      <w:bookmarkEnd w:id="394"/>
      <w:bookmarkEnd w:id="395"/>
      <w:bookmarkEnd w:id="396"/>
      <w:bookmarkEnd w:id="397"/>
      <w:bookmarkStart w:id="399" w:name="_Toc304295562"/>
      <w:bookmarkStart w:id="400" w:name="_Toc312678024"/>
      <w:bookmarkStart w:id="401" w:name="_Toc312677498"/>
      <w:bookmarkStart w:id="402" w:name="_Toc297216195"/>
      <w:bookmarkStart w:id="403" w:name="_Toc303539142"/>
      <w:bookmarkStart w:id="404" w:name="_Toc297123536"/>
      <w:bookmarkStart w:id="405" w:name="_Toc300934985"/>
      <w:r>
        <w:rPr>
          <w:rFonts w:hint="eastAsia" w:ascii="宋体" w:hAnsi="宋体" w:eastAsia="宋体" w:cs="宋体"/>
          <w:sz w:val="24"/>
          <w:szCs w:val="24"/>
          <w:u w:val="single"/>
          <w:lang w:val="en-US" w:eastAsia="zh-CN" w:bidi="ar-SA"/>
        </w:rPr>
        <w:t>按通用合同条款</w:t>
      </w:r>
      <w:r>
        <w:rPr>
          <w:rFonts w:hint="eastAsia" w:ascii="宋体" w:hAnsi="宋体" w:eastAsia="宋体" w:cs="宋体"/>
          <w:sz w:val="24"/>
          <w:szCs w:val="24"/>
          <w:lang w:val="en-US" w:eastAsia="zh-CN" w:bidi="ar-SA"/>
        </w:rPr>
        <w:t xml:space="preserve">。 </w:t>
      </w:r>
    </w:p>
    <w:p w14:paraId="3B800B30">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施工现场需要配备的试验设备：</w:t>
      </w:r>
      <w:r>
        <w:rPr>
          <w:rFonts w:hint="eastAsia" w:ascii="宋体" w:hAnsi="宋体" w:eastAsia="宋体" w:cs="宋体"/>
          <w:sz w:val="24"/>
          <w:szCs w:val="24"/>
          <w:u w:val="single"/>
          <w:lang w:val="en-US" w:eastAsia="zh-CN" w:bidi="ar-SA"/>
        </w:rPr>
        <w:t>按通用合同条款</w:t>
      </w:r>
      <w:r>
        <w:rPr>
          <w:rFonts w:hint="eastAsia" w:ascii="宋体" w:hAnsi="宋体" w:eastAsia="宋体" w:cs="宋体"/>
          <w:sz w:val="24"/>
          <w:szCs w:val="24"/>
          <w:lang w:val="en-US" w:eastAsia="zh-CN" w:bidi="ar-SA"/>
        </w:rPr>
        <w:t>。</w:t>
      </w:r>
    </w:p>
    <w:p w14:paraId="21E40563">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施工现场需要具备的其他试验条件：</w:t>
      </w:r>
      <w:r>
        <w:rPr>
          <w:rFonts w:hint="eastAsia" w:ascii="宋体" w:hAnsi="宋体" w:eastAsia="宋体" w:cs="宋体"/>
          <w:sz w:val="24"/>
          <w:szCs w:val="24"/>
          <w:u w:val="single"/>
          <w:lang w:val="en-US" w:eastAsia="zh-CN" w:bidi="ar-SA"/>
        </w:rPr>
        <w:t>按通用合同条款</w:t>
      </w:r>
      <w:r>
        <w:rPr>
          <w:rFonts w:hint="eastAsia" w:ascii="宋体" w:hAnsi="宋体" w:eastAsia="宋体" w:cs="宋体"/>
          <w:sz w:val="24"/>
          <w:szCs w:val="24"/>
          <w:lang w:val="en-US" w:eastAsia="zh-CN" w:bidi="ar-SA"/>
        </w:rPr>
        <w:t>。</w:t>
      </w:r>
    </w:p>
    <w:p w14:paraId="4601933F">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406" w:name="_Toc19038"/>
      <w:r>
        <w:rPr>
          <w:rFonts w:hint="eastAsia" w:ascii="宋体" w:hAnsi="宋体" w:eastAsia="宋体" w:cs="宋体"/>
          <w:sz w:val="24"/>
          <w:szCs w:val="24"/>
          <w:lang w:val="en-US" w:eastAsia="zh-CN" w:bidi="ar-SA"/>
        </w:rPr>
        <w:t>9.4 现场工艺试验</w:t>
      </w:r>
      <w:bookmarkEnd w:id="406"/>
      <w:r>
        <w:rPr>
          <w:rFonts w:hint="eastAsia" w:ascii="宋体" w:hAnsi="宋体" w:eastAsia="宋体" w:cs="宋体"/>
          <w:sz w:val="24"/>
          <w:szCs w:val="24"/>
          <w:lang w:val="en-US" w:eastAsia="zh-CN" w:bidi="ar-SA"/>
        </w:rPr>
        <w:t xml:space="preserve"> </w:t>
      </w:r>
    </w:p>
    <w:p w14:paraId="298E8906">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现场工艺试验的有关约定：</w:t>
      </w:r>
      <w:r>
        <w:rPr>
          <w:rFonts w:hint="eastAsia" w:ascii="宋体" w:hAnsi="宋体" w:eastAsia="宋体" w:cs="宋体"/>
          <w:sz w:val="24"/>
          <w:szCs w:val="24"/>
          <w:u w:val="single"/>
          <w:lang w:val="en-US" w:eastAsia="zh-CN" w:bidi="ar-SA"/>
        </w:rPr>
        <w:t>按通用合同条款</w:t>
      </w:r>
      <w:r>
        <w:rPr>
          <w:rFonts w:hint="eastAsia" w:ascii="宋体" w:hAnsi="宋体" w:eastAsia="宋体" w:cs="宋体"/>
          <w:sz w:val="24"/>
          <w:szCs w:val="24"/>
          <w:lang w:val="en-US" w:eastAsia="zh-CN" w:bidi="ar-SA"/>
        </w:rPr>
        <w:t>。</w:t>
      </w:r>
    </w:p>
    <w:bookmarkEnd w:id="398"/>
    <w:bookmarkEnd w:id="399"/>
    <w:bookmarkEnd w:id="400"/>
    <w:bookmarkEnd w:id="401"/>
    <w:bookmarkEnd w:id="402"/>
    <w:bookmarkEnd w:id="403"/>
    <w:bookmarkEnd w:id="404"/>
    <w:bookmarkEnd w:id="405"/>
    <w:p w14:paraId="450C35F7">
      <w:pPr>
        <w:keepNext/>
        <w:keepLines/>
        <w:pageBreakBefore w:val="0"/>
        <w:widowControl w:val="0"/>
        <w:spacing w:before="0" w:after="0" w:line="360" w:lineRule="exact"/>
        <w:jc w:val="both"/>
        <w:outlineLvl w:val="3"/>
        <w:rPr>
          <w:rFonts w:hint="eastAsia" w:ascii="宋体" w:hAnsi="宋体" w:eastAsia="宋体" w:cs="宋体"/>
          <w:b w:val="0"/>
          <w:bCs/>
          <w:sz w:val="24"/>
          <w:szCs w:val="24"/>
          <w:lang w:val="en-US" w:eastAsia="zh-CN" w:bidi="ar-SA"/>
        </w:rPr>
      </w:pPr>
      <w:bookmarkStart w:id="407" w:name="_Toc22087"/>
      <w:r>
        <w:rPr>
          <w:rFonts w:hint="eastAsia" w:ascii="宋体" w:hAnsi="宋体" w:eastAsia="宋体" w:cs="宋体"/>
          <w:b w:val="0"/>
          <w:bCs/>
          <w:sz w:val="24"/>
          <w:szCs w:val="24"/>
          <w:lang w:val="en-US" w:eastAsia="zh-CN" w:bidi="ar-SA"/>
        </w:rPr>
        <w:t>1</w:t>
      </w:r>
      <w:bookmarkEnd w:id="372"/>
      <w:bookmarkEnd w:id="373"/>
      <w:bookmarkEnd w:id="374"/>
      <w:bookmarkEnd w:id="375"/>
      <w:bookmarkEnd w:id="376"/>
      <w:bookmarkEnd w:id="377"/>
      <w:bookmarkEnd w:id="378"/>
      <w:bookmarkEnd w:id="379"/>
      <w:bookmarkEnd w:id="380"/>
      <w:bookmarkEnd w:id="381"/>
      <w:bookmarkEnd w:id="382"/>
      <w:bookmarkEnd w:id="383"/>
      <w:bookmarkStart w:id="408" w:name="_Toc297120493"/>
      <w:bookmarkStart w:id="409" w:name="_Toc296891021"/>
      <w:bookmarkStart w:id="410" w:name="_Toc297048379"/>
      <w:bookmarkStart w:id="411" w:name="_Toc297123540"/>
      <w:bookmarkStart w:id="412" w:name="_Toc296503193"/>
      <w:bookmarkStart w:id="413" w:name="_Toc296891233"/>
      <w:bookmarkStart w:id="414" w:name="_Toc292559903"/>
      <w:bookmarkStart w:id="415" w:name="_Toc292559398"/>
      <w:bookmarkStart w:id="416" w:name="_Toc304295566"/>
      <w:bookmarkStart w:id="417" w:name="_Toc297216199"/>
      <w:bookmarkStart w:id="418" w:name="_Toc303539146"/>
      <w:bookmarkStart w:id="419" w:name="_Toc296944532"/>
      <w:bookmarkStart w:id="420" w:name="_Toc296347192"/>
      <w:bookmarkStart w:id="421" w:name="_Toc296346694"/>
      <w:bookmarkStart w:id="422" w:name="_Toc300934989"/>
      <w:bookmarkStart w:id="423" w:name="_Toc312678025"/>
      <w:bookmarkStart w:id="424" w:name="_Toc312677499"/>
      <w:bookmarkStart w:id="425" w:name="_Toc267251433"/>
      <w:bookmarkStart w:id="426" w:name="_Toc267251437"/>
      <w:bookmarkStart w:id="427" w:name="_Toc267251441"/>
      <w:bookmarkStart w:id="428" w:name="_Toc267251435"/>
      <w:bookmarkStart w:id="429" w:name="_Toc267251439"/>
      <w:bookmarkStart w:id="430" w:name="_Toc267251440"/>
      <w:bookmarkStart w:id="431" w:name="_Toc267251442"/>
      <w:r>
        <w:rPr>
          <w:rFonts w:hint="eastAsia" w:ascii="宋体" w:hAnsi="宋体" w:eastAsia="宋体" w:cs="宋体"/>
          <w:b w:val="0"/>
          <w:bCs/>
          <w:sz w:val="24"/>
          <w:szCs w:val="24"/>
          <w:lang w:val="en-US" w:eastAsia="zh-CN" w:bidi="ar-SA"/>
        </w:rPr>
        <w:t>0. 变更</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bookmarkEnd w:id="423"/>
    <w:bookmarkEnd w:id="424"/>
    <w:p w14:paraId="45D0B648">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bookmarkStart w:id="432" w:name="_Toc303539147"/>
      <w:bookmarkStart w:id="433" w:name="_Toc296503194"/>
      <w:bookmarkStart w:id="434" w:name="_Toc297123541"/>
      <w:bookmarkStart w:id="435" w:name="_Toc312677500"/>
      <w:bookmarkStart w:id="436" w:name="_Toc292559904"/>
      <w:bookmarkStart w:id="437" w:name="_Toc296944533"/>
      <w:bookmarkStart w:id="438" w:name="_Toc296891234"/>
      <w:bookmarkStart w:id="439" w:name="_Toc296347193"/>
      <w:bookmarkStart w:id="440" w:name="_Toc304295567"/>
      <w:bookmarkStart w:id="441" w:name="_Toc312678026"/>
      <w:bookmarkStart w:id="442" w:name="_Toc296346695"/>
      <w:bookmarkStart w:id="443" w:name="_Toc296891022"/>
      <w:bookmarkStart w:id="444" w:name="_Toc297048380"/>
      <w:bookmarkStart w:id="445" w:name="_Toc297216200"/>
      <w:bookmarkStart w:id="446" w:name="_Toc300934990"/>
      <w:bookmarkStart w:id="447" w:name="_Toc292559399"/>
      <w:bookmarkStart w:id="448" w:name="_Toc297120494"/>
      <w:r>
        <w:rPr>
          <w:rFonts w:hint="eastAsia" w:ascii="宋体" w:hAnsi="宋体" w:eastAsia="宋体" w:cs="宋体"/>
          <w:sz w:val="24"/>
          <w:szCs w:val="24"/>
          <w:lang w:val="en-US" w:eastAsia="zh-CN" w:bidi="ar-SA"/>
        </w:rPr>
        <w:t>0.1变更的范围</w:t>
      </w:r>
    </w:p>
    <w:p w14:paraId="299973C6">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w:t>
      </w:r>
      <w:r>
        <w:rPr>
          <w:rFonts w:hint="eastAsia" w:ascii="宋体" w:hAnsi="宋体" w:cs="宋体"/>
          <w:sz w:val="24"/>
          <w:szCs w:val="24"/>
          <w:lang w:val="en-US" w:eastAsia="zh-CN" w:bidi="ar-SA"/>
        </w:rPr>
        <w:t>变更</w:t>
      </w:r>
      <w:r>
        <w:rPr>
          <w:rFonts w:hint="eastAsia" w:ascii="宋体" w:hAnsi="宋体" w:eastAsia="宋体" w:cs="宋体"/>
          <w:sz w:val="24"/>
          <w:szCs w:val="24"/>
          <w:lang w:val="en-US" w:eastAsia="zh-CN" w:bidi="ar-SA"/>
        </w:rPr>
        <w:t>范围的约定：</w:t>
      </w:r>
      <w:r>
        <w:rPr>
          <w:rFonts w:hint="eastAsia" w:ascii="宋体" w:hAnsi="宋体" w:eastAsia="宋体" w:cs="宋体"/>
          <w:sz w:val="24"/>
          <w:szCs w:val="24"/>
          <w:u w:val="single"/>
          <w:lang w:val="en-US" w:eastAsia="zh-CN" w:bidi="ar-SA"/>
        </w:rPr>
        <w:t>无</w:t>
      </w:r>
      <w:r>
        <w:rPr>
          <w:rFonts w:hint="eastAsia" w:ascii="宋体" w:hAnsi="宋体" w:eastAsia="宋体" w:cs="宋体"/>
          <w:sz w:val="24"/>
          <w:szCs w:val="24"/>
          <w:lang w:val="en-US" w:eastAsia="zh-CN" w:bidi="ar-SA"/>
        </w:rPr>
        <w:t>。</w:t>
      </w:r>
    </w:p>
    <w:p w14:paraId="1428F934">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449" w:name="_Toc10260"/>
      <w:r>
        <w:rPr>
          <w:rFonts w:hint="eastAsia" w:ascii="宋体" w:hAnsi="宋体" w:eastAsia="宋体" w:cs="宋体"/>
          <w:sz w:val="24"/>
          <w:szCs w:val="24"/>
          <w:lang w:val="en-US" w:eastAsia="zh-CN" w:bidi="ar-SA"/>
        </w:rPr>
        <w:t>10.4 变更估价</w:t>
      </w:r>
      <w:bookmarkEnd w:id="449"/>
    </w:p>
    <w:p w14:paraId="2DF06841">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10.4.1 变更估价原则</w:t>
      </w:r>
    </w:p>
    <w:p w14:paraId="50D8FBE0">
      <w:pPr>
        <w:pageBreakBefore w:val="0"/>
        <w:widowControl w:val="0"/>
        <w:spacing w:line="360" w:lineRule="exact"/>
        <w:ind w:firstLine="600"/>
        <w:jc w:val="left"/>
        <w:rPr>
          <w:rFonts w:hint="eastAsia" w:ascii="宋体" w:hAnsi="宋体" w:eastAsia="宋体" w:cs="宋体"/>
          <w:b/>
          <w:sz w:val="22"/>
          <w:szCs w:val="24"/>
          <w:u w:val="single"/>
          <w:lang w:val="en-US" w:eastAsia="zh-CN" w:bidi="ar-SA"/>
        </w:rPr>
      </w:pPr>
      <w:r>
        <w:rPr>
          <w:rFonts w:hint="eastAsia" w:ascii="宋体" w:hAnsi="宋体" w:eastAsia="宋体" w:cs="宋体"/>
          <w:sz w:val="22"/>
          <w:szCs w:val="24"/>
          <w:lang w:val="en-US" w:eastAsia="zh-CN" w:bidi="ar-SA"/>
        </w:rPr>
        <w:t>关于变更估价的约定</w:t>
      </w:r>
      <w:r>
        <w:rPr>
          <w:rFonts w:hint="eastAsia" w:ascii="宋体" w:hAnsi="宋体" w:cs="宋体"/>
          <w:sz w:val="22"/>
          <w:szCs w:val="24"/>
          <w:lang w:val="en-US" w:eastAsia="zh-CN" w:bidi="ar-SA"/>
        </w:rPr>
        <w:t>：</w:t>
      </w:r>
      <w:r>
        <w:rPr>
          <w:rFonts w:hint="eastAsia" w:ascii="宋体" w:hAnsi="宋体" w:eastAsia="宋体" w:cs="宋体"/>
          <w:sz w:val="22"/>
          <w:szCs w:val="24"/>
          <w:lang w:val="en-US" w:eastAsia="zh-CN" w:bidi="ar-SA"/>
        </w:rPr>
        <w:t xml:space="preserve"> </w:t>
      </w:r>
      <w:r>
        <w:rPr>
          <w:rFonts w:hint="eastAsia" w:ascii="宋体" w:hAnsi="宋体" w:eastAsia="宋体" w:cs="宋体"/>
          <w:b/>
          <w:sz w:val="22"/>
          <w:szCs w:val="24"/>
          <w:u w:val="single"/>
          <w:lang w:val="en-US" w:eastAsia="zh-CN" w:bidi="ar-SA"/>
        </w:rPr>
        <w:t>（1）已标价工程量清单或预算书有相同项目的，按照相同项目单价认定</w:t>
      </w:r>
      <w:r>
        <w:rPr>
          <w:rFonts w:hint="eastAsia" w:ascii="宋体" w:hAnsi="宋体" w:eastAsia="宋体" w:cs="宋体"/>
          <w:b/>
          <w:sz w:val="22"/>
          <w:szCs w:val="24"/>
          <w:lang w:val="en-US" w:eastAsia="zh-CN" w:bidi="ar-SA"/>
        </w:rPr>
        <w:t>；</w:t>
      </w:r>
    </w:p>
    <w:p w14:paraId="5F1586FB">
      <w:pPr>
        <w:pageBreakBefore w:val="0"/>
        <w:widowControl w:val="0"/>
        <w:spacing w:line="360" w:lineRule="exact"/>
        <w:ind w:firstLine="600"/>
        <w:jc w:val="left"/>
        <w:rPr>
          <w:rFonts w:hint="eastAsia" w:ascii="宋体" w:hAnsi="宋体" w:eastAsia="宋体" w:cs="宋体"/>
          <w:b/>
          <w:sz w:val="22"/>
          <w:szCs w:val="24"/>
          <w:u w:val="single"/>
          <w:lang w:val="en-US" w:eastAsia="zh-CN" w:bidi="ar-SA"/>
        </w:rPr>
      </w:pPr>
      <w:r>
        <w:rPr>
          <w:rFonts w:hint="eastAsia" w:ascii="宋体" w:hAnsi="宋体" w:eastAsia="宋体" w:cs="宋体"/>
          <w:b/>
          <w:sz w:val="22"/>
          <w:szCs w:val="24"/>
          <w:u w:val="single"/>
          <w:lang w:val="en-US" w:eastAsia="zh-CN" w:bidi="ar-SA"/>
        </w:rPr>
        <w:t>（2）已标价工程量清单或预算书中无相同项目，但有类似项目的，参照类似项目的单价认定</w:t>
      </w:r>
      <w:r>
        <w:rPr>
          <w:rFonts w:hint="eastAsia" w:ascii="宋体" w:hAnsi="宋体" w:eastAsia="宋体" w:cs="宋体"/>
          <w:b/>
          <w:sz w:val="22"/>
          <w:szCs w:val="24"/>
          <w:lang w:val="en-US" w:eastAsia="zh-CN" w:bidi="ar-SA"/>
        </w:rPr>
        <w:t xml:space="preserve"> ；</w:t>
      </w:r>
    </w:p>
    <w:p w14:paraId="17BECA06">
      <w:pPr>
        <w:pageBreakBefore w:val="0"/>
        <w:widowControl w:val="0"/>
        <w:spacing w:line="360" w:lineRule="exact"/>
        <w:ind w:firstLine="482"/>
        <w:jc w:val="left"/>
        <w:rPr>
          <w:rFonts w:hint="eastAsia" w:ascii="宋体" w:hAnsi="宋体" w:eastAsia="宋体" w:cs="宋体"/>
          <w:sz w:val="24"/>
          <w:szCs w:val="24"/>
          <w:u w:val="single"/>
          <w:lang w:val="en-US" w:eastAsia="zh-CN" w:bidi="ar-SA"/>
        </w:rPr>
      </w:pPr>
      <w:r>
        <w:rPr>
          <w:rFonts w:hint="eastAsia" w:ascii="宋体" w:hAnsi="宋体" w:eastAsia="宋体" w:cs="宋体"/>
          <w:b/>
          <w:sz w:val="24"/>
          <w:szCs w:val="24"/>
          <w:u w:val="single"/>
          <w:lang w:val="en-US" w:eastAsia="zh-CN" w:bidi="ar-SA"/>
        </w:rPr>
        <w:t>（3）变更导致实际完成的变更工程量与已标价工程量清单或预算书中列明的该项目工程量的变化幅度超过 15%的，或已标价工程量清单或预算书中无相同项目及类似项目单价的，按照《建设工程工程量清单计价规范》（GB50500-2013）执行。㈠当任一清单项目实际工程量超出中标工程量的 15%时，该清单项目的结算价＝中标工程量×1.15×中标单价+（实际工程量－中标工程量×1.15）×调整后的综合单价；①当中标单价大于招标预算单价×中标下浮率时，调整后的综合单价＝招标预算单价×中标下浮率；②当中标单价小于或等于招标预算单价×中标下浮率时，调整后的综合单价＝中标单价。㈡当任一清单项目实际工程量少于中标工程量的 85%时，该清单项目的结算价＝中标工程量×0.85×中标单价－（中标工程量×0.85</w:t>
      </w:r>
      <w:r>
        <w:rPr>
          <w:rFonts w:hint="eastAsia" w:ascii="宋体" w:hAnsi="宋体" w:cs="宋体"/>
          <w:b/>
          <w:sz w:val="24"/>
          <w:szCs w:val="24"/>
          <w:u w:val="single"/>
          <w:lang w:val="en-US" w:eastAsia="zh-CN" w:bidi="ar-SA"/>
        </w:rPr>
        <w:t>－</w:t>
      </w:r>
      <w:r>
        <w:rPr>
          <w:rFonts w:hint="eastAsia" w:ascii="宋体" w:hAnsi="宋体" w:eastAsia="宋体" w:cs="宋体"/>
          <w:b/>
          <w:sz w:val="24"/>
          <w:szCs w:val="24"/>
          <w:u w:val="single"/>
          <w:lang w:val="en-US" w:eastAsia="zh-CN" w:bidi="ar-SA"/>
        </w:rPr>
        <w:t>实际工程量）×调整后的综合单价；①当中标单价小于招标预算单价×中标下浮率时，调整后的综合单价＝招标预算单价×中标下浮率；②当中标单价大于或等于招标预算单价×中标下浮率时，调整后的综合单价＝中标单价。㈢如果招标预算单价经业主财政等部门认定明显不符合常规价格时，调整后的综合单价由业主财政等部门共同确认</w:t>
      </w:r>
      <w:r>
        <w:rPr>
          <w:rFonts w:hint="eastAsia" w:ascii="宋体" w:hAnsi="宋体" w:eastAsia="宋体" w:cs="宋体"/>
          <w:b/>
          <w:sz w:val="24"/>
          <w:szCs w:val="24"/>
          <w:lang w:val="en-US" w:eastAsia="zh-CN" w:bidi="ar-SA"/>
        </w:rPr>
        <w:t>。</w:t>
      </w:r>
    </w:p>
    <w:p w14:paraId="44BDC461">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Start w:id="450" w:name="_Toc300934993"/>
      <w:bookmarkStart w:id="451" w:name="_Toc297120497"/>
      <w:bookmarkStart w:id="452" w:name="_Toc296944536"/>
      <w:bookmarkStart w:id="453" w:name="_Toc303539150"/>
      <w:bookmarkStart w:id="454" w:name="_Toc296503197"/>
      <w:bookmarkStart w:id="455" w:name="_Toc296346698"/>
      <w:bookmarkStart w:id="456" w:name="_Toc296891237"/>
      <w:bookmarkStart w:id="457" w:name="_Toc296891025"/>
      <w:bookmarkStart w:id="458" w:name="_Toc296347196"/>
      <w:bookmarkStart w:id="459" w:name="_Toc297048383"/>
      <w:bookmarkStart w:id="460" w:name="_Toc297123544"/>
      <w:bookmarkStart w:id="461" w:name="_Toc292559907"/>
      <w:bookmarkStart w:id="462" w:name="_Toc292559402"/>
      <w:bookmarkStart w:id="463" w:name="_Toc297216203"/>
      <w:bookmarkStart w:id="464" w:name="_Toc312678029"/>
      <w:bookmarkStart w:id="465" w:name="_Toc312677503"/>
      <w:bookmarkStart w:id="466" w:name="_Toc304295570"/>
      <w:r>
        <w:rPr>
          <w:rFonts w:hint="eastAsia" w:ascii="宋体" w:hAnsi="宋体" w:eastAsia="宋体" w:cs="宋体"/>
          <w:sz w:val="24"/>
          <w:szCs w:val="24"/>
          <w:lang w:val="en-US" w:eastAsia="zh-CN" w:bidi="ar-SA"/>
        </w:rPr>
        <w:t>0.5承</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Start w:id="467" w:name="_Toc296891031"/>
      <w:bookmarkStart w:id="468" w:name="_Toc297048389"/>
      <w:bookmarkStart w:id="469" w:name="_Toc292559408"/>
      <w:bookmarkStart w:id="470" w:name="_Toc296346704"/>
      <w:bookmarkStart w:id="471" w:name="_Toc297120503"/>
      <w:bookmarkStart w:id="472" w:name="_Toc297123545"/>
      <w:bookmarkStart w:id="473" w:name="_Toc296347202"/>
      <w:bookmarkStart w:id="474" w:name="_Toc296944542"/>
      <w:bookmarkStart w:id="475" w:name="_Toc300934994"/>
      <w:bookmarkStart w:id="476" w:name="_Toc296503203"/>
      <w:bookmarkStart w:id="477" w:name="_Toc297216204"/>
      <w:bookmarkStart w:id="478" w:name="_Toc303539151"/>
      <w:bookmarkStart w:id="479" w:name="_Toc292559913"/>
      <w:bookmarkStart w:id="480" w:name="_Toc296891243"/>
      <w:r>
        <w:rPr>
          <w:rFonts w:hint="eastAsia" w:ascii="宋体" w:hAnsi="宋体" w:eastAsia="宋体" w:cs="宋体"/>
          <w:sz w:val="24"/>
          <w:szCs w:val="24"/>
          <w:lang w:val="en-US" w:eastAsia="zh-CN" w:bidi="ar-SA"/>
        </w:rPr>
        <w:t>包人的合理化建议</w:t>
      </w:r>
    </w:p>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14:paraId="6E84765C">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监理人审查承包人合理化建议的期限：</w:t>
      </w:r>
      <w:r>
        <w:rPr>
          <w:rFonts w:hint="eastAsia" w:ascii="宋体" w:hAnsi="宋体" w:eastAsia="宋体" w:cs="宋体"/>
          <w:sz w:val="24"/>
          <w:szCs w:val="24"/>
          <w:u w:val="single"/>
          <w:lang w:val="en-US" w:eastAsia="zh-CN" w:bidi="ar-SA"/>
        </w:rPr>
        <w:t>2个工作日</w:t>
      </w:r>
      <w:r>
        <w:rPr>
          <w:rFonts w:hint="eastAsia" w:ascii="宋体" w:hAnsi="宋体" w:eastAsia="宋体" w:cs="宋体"/>
          <w:sz w:val="24"/>
          <w:szCs w:val="24"/>
          <w:lang w:val="en-US" w:eastAsia="zh-CN" w:bidi="ar-SA"/>
        </w:rPr>
        <w:t>。</w:t>
      </w:r>
    </w:p>
    <w:p w14:paraId="19F4DD16">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发包人审批承包人合理化建议的期限：</w:t>
      </w:r>
      <w:r>
        <w:rPr>
          <w:rFonts w:hint="eastAsia" w:ascii="宋体" w:hAnsi="宋体" w:eastAsia="宋体" w:cs="宋体"/>
          <w:sz w:val="24"/>
          <w:szCs w:val="24"/>
          <w:u w:val="single"/>
          <w:lang w:val="en-US" w:eastAsia="zh-CN" w:bidi="ar-SA"/>
        </w:rPr>
        <w:t>7个工作日</w:t>
      </w:r>
      <w:r>
        <w:rPr>
          <w:rFonts w:hint="eastAsia" w:ascii="宋体" w:hAnsi="宋体" w:eastAsia="宋体" w:cs="宋体"/>
          <w:sz w:val="24"/>
          <w:szCs w:val="24"/>
          <w:lang w:val="en-US" w:eastAsia="zh-CN" w:bidi="ar-SA"/>
        </w:rPr>
        <w:t>。</w:t>
      </w:r>
    </w:p>
    <w:p w14:paraId="199967C6">
      <w:pPr>
        <w:pageBreakBefore w:val="0"/>
        <w:widowControl w:val="0"/>
        <w:spacing w:line="360" w:lineRule="exact"/>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承</w:t>
      </w:r>
      <w:bookmarkStart w:id="481" w:name="_Toc297048390"/>
      <w:bookmarkStart w:id="482" w:name="_Toc297123546"/>
      <w:bookmarkStart w:id="483" w:name="_Toc300934995"/>
      <w:bookmarkStart w:id="484" w:name="_Toc297216205"/>
      <w:bookmarkStart w:id="485" w:name="_Toc318581175"/>
      <w:bookmarkStart w:id="486" w:name="_Toc296346705"/>
      <w:bookmarkStart w:id="487" w:name="_Toc296347203"/>
      <w:bookmarkStart w:id="488" w:name="_Toc303539152"/>
      <w:bookmarkStart w:id="489" w:name="_Toc296891032"/>
      <w:bookmarkStart w:id="490" w:name="_Toc296891244"/>
      <w:bookmarkStart w:id="491" w:name="_Toc292559409"/>
      <w:bookmarkStart w:id="492" w:name="_Toc296944543"/>
      <w:bookmarkStart w:id="493" w:name="_Toc296503204"/>
      <w:bookmarkStart w:id="494" w:name="_Toc312678030"/>
      <w:bookmarkStart w:id="495" w:name="_Toc292559914"/>
      <w:bookmarkStart w:id="496" w:name="_Toc304295571"/>
      <w:bookmarkStart w:id="497" w:name="_Toc312677504"/>
      <w:bookmarkStart w:id="498" w:name="_Toc297120504"/>
      <w:r>
        <w:rPr>
          <w:rFonts w:hint="eastAsia" w:ascii="宋体" w:hAnsi="宋体" w:eastAsia="宋体" w:cs="宋体"/>
          <w:sz w:val="24"/>
          <w:szCs w:val="24"/>
          <w:lang w:val="en-US" w:eastAsia="zh-CN" w:bidi="ar-SA"/>
        </w:rPr>
        <w:t>包人提出的合理化建议降低了合同价格或者提高了工程经济效益的奖励的方法和金额为：</w:t>
      </w:r>
      <w:r>
        <w:rPr>
          <w:rFonts w:hint="eastAsia" w:ascii="宋体" w:hAnsi="宋体" w:eastAsia="宋体" w:cs="宋体"/>
          <w:sz w:val="24"/>
          <w:szCs w:val="24"/>
          <w:u w:val="single"/>
          <w:lang w:val="en-US" w:eastAsia="zh-CN" w:bidi="ar-SA"/>
        </w:rPr>
        <w:t>无</w:t>
      </w:r>
      <w:r>
        <w:rPr>
          <w:rFonts w:hint="eastAsia" w:ascii="宋体" w:hAnsi="宋体" w:eastAsia="宋体" w:cs="宋体"/>
          <w:sz w:val="24"/>
          <w:szCs w:val="24"/>
          <w:lang w:val="en-US" w:eastAsia="zh-CN" w:bidi="ar-SA"/>
        </w:rPr>
        <w:t>。</w:t>
      </w:r>
    </w:p>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14:paraId="1F350346">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499" w:name="_Toc3139"/>
      <w:r>
        <w:rPr>
          <w:rFonts w:hint="eastAsia" w:ascii="宋体" w:hAnsi="宋体" w:eastAsia="宋体" w:cs="宋体"/>
          <w:sz w:val="24"/>
          <w:szCs w:val="24"/>
          <w:lang w:val="en-US" w:eastAsia="zh-CN" w:bidi="ar-SA"/>
        </w:rPr>
        <w:t>1</w:t>
      </w:r>
      <w:bookmarkStart w:id="500" w:name="_Toc296503199"/>
      <w:bookmarkStart w:id="501" w:name="_Toc297123548"/>
      <w:bookmarkStart w:id="502" w:name="_Toc296944538"/>
      <w:bookmarkStart w:id="503" w:name="_Toc297048385"/>
      <w:bookmarkStart w:id="504" w:name="_Toc312678033"/>
      <w:bookmarkStart w:id="505" w:name="_Toc303539154"/>
      <w:bookmarkStart w:id="506" w:name="_Toc300934997"/>
      <w:bookmarkStart w:id="507" w:name="_Toc292559909"/>
      <w:bookmarkStart w:id="508" w:name="_Toc296891239"/>
      <w:bookmarkStart w:id="509" w:name="_Toc297120499"/>
      <w:bookmarkStart w:id="510" w:name="_Toc297216207"/>
      <w:bookmarkStart w:id="511" w:name="_Toc292559404"/>
      <w:bookmarkStart w:id="512" w:name="_Toc312677507"/>
      <w:bookmarkStart w:id="513" w:name="_Toc296891027"/>
      <w:bookmarkStart w:id="514" w:name="_Toc296347198"/>
      <w:bookmarkStart w:id="515" w:name="_Toc296346700"/>
      <w:bookmarkStart w:id="516" w:name="_Toc304295574"/>
      <w:r>
        <w:rPr>
          <w:rFonts w:hint="eastAsia" w:ascii="宋体" w:hAnsi="宋体" w:eastAsia="宋体" w:cs="宋体"/>
          <w:sz w:val="24"/>
          <w:szCs w:val="24"/>
          <w:lang w:val="en-US" w:eastAsia="zh-CN" w:bidi="ar-SA"/>
        </w:rPr>
        <w:t>0.7 暂估价</w:t>
      </w:r>
      <w:bookmarkEnd w:id="499"/>
    </w:p>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14:paraId="38350B26">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暂</w:t>
      </w:r>
      <w:bookmarkStart w:id="517" w:name="_Toc312678034"/>
      <w:bookmarkStart w:id="518" w:name="_Toc318581176"/>
      <w:bookmarkStart w:id="519" w:name="_Toc312677508"/>
      <w:r>
        <w:rPr>
          <w:rFonts w:hint="eastAsia" w:ascii="宋体" w:hAnsi="宋体" w:eastAsia="宋体" w:cs="宋体"/>
          <w:sz w:val="24"/>
          <w:szCs w:val="24"/>
          <w:lang w:val="en-US" w:eastAsia="zh-CN" w:bidi="ar-SA"/>
        </w:rPr>
        <w:t>估价材料和工程设备的明细详见附件11：《暂估价一览表》。</w:t>
      </w:r>
    </w:p>
    <w:p w14:paraId="11ECE5D3">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暂估价材料或设备、工程在开工前28天由承包人报监理及发包人审定价格。未及时上报导致的工期延误或费用虚高的责任由承包人承担。</w:t>
      </w:r>
    </w:p>
    <w:bookmarkEnd w:id="517"/>
    <w:bookmarkEnd w:id="518"/>
    <w:bookmarkEnd w:id="519"/>
    <w:p w14:paraId="78A53179">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bookmarkStart w:id="520" w:name="_Toc312678035"/>
      <w:bookmarkStart w:id="521" w:name="_Toc318581177"/>
      <w:bookmarkStart w:id="522" w:name="_Toc312677509"/>
      <w:r>
        <w:rPr>
          <w:rFonts w:hint="eastAsia" w:ascii="宋体" w:hAnsi="宋体" w:eastAsia="宋体" w:cs="宋体"/>
          <w:sz w:val="24"/>
          <w:szCs w:val="24"/>
          <w:lang w:val="en-US" w:eastAsia="zh-CN" w:bidi="ar-SA"/>
        </w:rPr>
        <w:t>0.7.1 依法必须招标的暂估价项目</w:t>
      </w:r>
    </w:p>
    <w:bookmarkEnd w:id="520"/>
    <w:bookmarkEnd w:id="521"/>
    <w:bookmarkEnd w:id="522"/>
    <w:p w14:paraId="00FC54DB">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对于依法必须招标的暂估价项目的确认和批准采取第</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种方式确定。</w:t>
      </w:r>
    </w:p>
    <w:p w14:paraId="6E5F71BA">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10.7.2 不属于依法必须招标的暂估价项目</w:t>
      </w:r>
    </w:p>
    <w:p w14:paraId="505BD8DE">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对于不属于依法必须招标的暂估价项目的确认和批准采取第</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种方式确定。</w:t>
      </w:r>
    </w:p>
    <w:p w14:paraId="49F98E17">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第3种方式：承包人直接实施的暂估价项目</w:t>
      </w:r>
    </w:p>
    <w:p w14:paraId="32974C19">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承包人直接实施的暂估价项目的约定：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5436234E">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10.8 暂列金额</w:t>
      </w:r>
    </w:p>
    <w:p w14:paraId="5691ABAF">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合同当事人关于暂列金额使用的约定：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5FF1B649">
      <w:pPr>
        <w:keepNext/>
        <w:keepLines/>
        <w:pageBreakBefore w:val="0"/>
        <w:widowControl w:val="0"/>
        <w:spacing w:before="0" w:after="0" w:line="360" w:lineRule="exact"/>
        <w:ind w:firstLine="240" w:firstLineChars="100"/>
        <w:jc w:val="both"/>
        <w:outlineLvl w:val="3"/>
        <w:rPr>
          <w:rFonts w:hint="eastAsia" w:ascii="宋体" w:hAnsi="宋体" w:eastAsia="宋体" w:cs="宋体"/>
          <w:b w:val="0"/>
          <w:bCs/>
          <w:sz w:val="24"/>
          <w:szCs w:val="24"/>
          <w:lang w:val="en-US" w:eastAsia="zh-CN" w:bidi="ar-SA"/>
        </w:rPr>
      </w:pPr>
      <w:bookmarkStart w:id="523" w:name="_Toc25701"/>
      <w:r>
        <w:rPr>
          <w:rFonts w:hint="eastAsia" w:ascii="宋体" w:hAnsi="宋体" w:eastAsia="宋体" w:cs="宋体"/>
          <w:b w:val="0"/>
          <w:bCs/>
          <w:sz w:val="24"/>
          <w:szCs w:val="24"/>
          <w:lang w:val="en-US" w:eastAsia="zh-CN" w:bidi="ar-SA"/>
        </w:rPr>
        <w:t>11. 价格调整</w:t>
      </w:r>
      <w:bookmarkEnd w:id="523"/>
    </w:p>
    <w:p w14:paraId="1F5C9BAB">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524" w:name="_Toc296346702"/>
      <w:bookmarkStart w:id="525" w:name="_Toc297048387"/>
      <w:bookmarkStart w:id="526" w:name="_Toc296347200"/>
      <w:bookmarkStart w:id="527" w:name="_Toc296891029"/>
      <w:bookmarkStart w:id="528" w:name="_Toc303539157"/>
      <w:bookmarkStart w:id="529" w:name="_Toc304295577"/>
      <w:bookmarkStart w:id="530" w:name="_Toc300935000"/>
      <w:bookmarkStart w:id="531" w:name="_Toc297120501"/>
      <w:bookmarkStart w:id="532" w:name="_Toc292559911"/>
      <w:bookmarkStart w:id="533" w:name="_Toc296891241"/>
      <w:bookmarkStart w:id="534" w:name="_Toc292559406"/>
      <w:bookmarkStart w:id="535" w:name="_Toc297123550"/>
      <w:bookmarkStart w:id="536" w:name="_Toc312678039"/>
      <w:bookmarkStart w:id="537" w:name="_Toc296503201"/>
      <w:bookmarkStart w:id="538" w:name="_Toc296944540"/>
      <w:bookmarkStart w:id="539" w:name="_Toc297216209"/>
      <w:r>
        <w:rPr>
          <w:rFonts w:hint="eastAsia" w:ascii="宋体" w:hAnsi="宋体" w:eastAsia="宋体" w:cs="宋体"/>
          <w:sz w:val="24"/>
          <w:szCs w:val="24"/>
          <w:lang w:val="en-US" w:eastAsia="zh-CN" w:bidi="ar-SA"/>
        </w:rPr>
        <w:t>11.1 市场价格波动引起的调整</w:t>
      </w:r>
    </w:p>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14:paraId="3D1D641E">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市场价格波动是否调整合同价格的约定：不调整。</w:t>
      </w:r>
    </w:p>
    <w:p w14:paraId="3A44FC12">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因市场价格波动调整合同价格，采用以下第</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种方式对合同价格进行调整：</w:t>
      </w:r>
    </w:p>
    <w:p w14:paraId="49A3B7EA">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第1种方式：采用价格指数进行价格调整。</w:t>
      </w:r>
    </w:p>
    <w:p w14:paraId="28F177AC">
      <w:pPr>
        <w:pageBreakBefore w:val="0"/>
        <w:widowControl w:val="0"/>
        <w:spacing w:line="360" w:lineRule="exact"/>
        <w:ind w:firstLine="480"/>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关于各可调因子、定值和变值权重，以及基本价格指数及其来源的约定：  </w:t>
      </w:r>
    </w:p>
    <w:p w14:paraId="24A5EE83">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第2种方式：采用造价信息进行价格调整。</w:t>
      </w:r>
    </w:p>
    <w:p w14:paraId="7E790E5A">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关于基准价格的约定：</w:t>
      </w:r>
    </w:p>
    <w:p w14:paraId="22594218">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u w:val="single"/>
          <w:lang w:val="en-US" w:eastAsia="zh-CN" w:bidi="ar-SA"/>
        </w:rPr>
        <w:t>10</w:t>
      </w:r>
      <w:r>
        <w:rPr>
          <w:rFonts w:hint="eastAsia" w:ascii="宋体" w:hAnsi="宋体" w:eastAsia="宋体" w:cs="宋体"/>
          <w:sz w:val="24"/>
          <w:szCs w:val="24"/>
          <w:lang w:val="en-US" w:eastAsia="zh-CN" w:bidi="ar-SA"/>
        </w:rPr>
        <w:t>%时，或材料单价跌幅以已标价工程量清单或预算书中载明材料单价为基础超过</w:t>
      </w:r>
      <w:r>
        <w:rPr>
          <w:rFonts w:hint="eastAsia" w:ascii="宋体" w:hAnsi="宋体" w:eastAsia="宋体" w:cs="宋体"/>
          <w:sz w:val="24"/>
          <w:szCs w:val="24"/>
          <w:u w:val="single"/>
          <w:lang w:val="en-US" w:eastAsia="zh-CN" w:bidi="ar-SA"/>
        </w:rPr>
        <w:t>10</w:t>
      </w:r>
      <w:r>
        <w:rPr>
          <w:rFonts w:hint="eastAsia" w:ascii="宋体" w:hAnsi="宋体" w:eastAsia="宋体" w:cs="宋体"/>
          <w:sz w:val="24"/>
          <w:szCs w:val="24"/>
          <w:lang w:val="en-US" w:eastAsia="zh-CN" w:bidi="ar-SA"/>
        </w:rPr>
        <w:t>%时，其超过部分据实调整。</w:t>
      </w:r>
    </w:p>
    <w:p w14:paraId="09F8F004">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u w:val="single"/>
          <w:lang w:val="en-US" w:eastAsia="zh-CN" w:bidi="ar-SA"/>
        </w:rPr>
        <w:t>10</w:t>
      </w:r>
      <w:r>
        <w:rPr>
          <w:rFonts w:hint="eastAsia" w:ascii="宋体" w:hAnsi="宋体" w:eastAsia="宋体" w:cs="宋体"/>
          <w:sz w:val="24"/>
          <w:szCs w:val="24"/>
          <w:lang w:val="en-US" w:eastAsia="zh-CN" w:bidi="ar-SA"/>
        </w:rPr>
        <w:t>%时，材料单价涨幅以已标价工程量清单或预算书中载明材料单价为基础超过</w:t>
      </w:r>
      <w:r>
        <w:rPr>
          <w:rFonts w:hint="eastAsia" w:ascii="宋体" w:hAnsi="宋体" w:eastAsia="宋体" w:cs="宋体"/>
          <w:sz w:val="24"/>
          <w:szCs w:val="24"/>
          <w:u w:val="single"/>
          <w:lang w:val="en-US" w:eastAsia="zh-CN" w:bidi="ar-SA"/>
        </w:rPr>
        <w:t>10</w:t>
      </w:r>
      <w:r>
        <w:rPr>
          <w:rFonts w:hint="eastAsia" w:ascii="宋体" w:hAnsi="宋体" w:eastAsia="宋体" w:cs="宋体"/>
          <w:sz w:val="24"/>
          <w:szCs w:val="24"/>
          <w:lang w:val="en-US" w:eastAsia="zh-CN" w:bidi="ar-SA"/>
        </w:rPr>
        <w:t>%时，其超过部分据实调整。</w:t>
      </w:r>
    </w:p>
    <w:p w14:paraId="7106D270">
      <w:pPr>
        <w:pageBreakBefore w:val="0"/>
        <w:widowControl w:val="0"/>
        <w:spacing w:line="360" w:lineRule="exact"/>
        <w:ind w:firstLine="645"/>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u w:val="single"/>
          <w:lang w:val="en-US" w:eastAsia="zh-CN" w:bidi="ar-SA"/>
        </w:rPr>
        <w:t>10</w:t>
      </w:r>
      <w:r>
        <w:rPr>
          <w:rFonts w:hint="eastAsia" w:ascii="宋体" w:hAnsi="宋体" w:eastAsia="宋体" w:cs="宋体"/>
          <w:sz w:val="24"/>
          <w:szCs w:val="24"/>
          <w:lang w:val="en-US" w:eastAsia="zh-CN" w:bidi="ar-SA"/>
        </w:rPr>
        <w:t>%时，其超过部分据实调整。</w:t>
      </w:r>
    </w:p>
    <w:p w14:paraId="66AA3765">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第3种方式：其他价格调整方式：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bookmarkEnd w:id="425"/>
    <w:bookmarkEnd w:id="426"/>
    <w:bookmarkEnd w:id="427"/>
    <w:bookmarkEnd w:id="428"/>
    <w:bookmarkEnd w:id="429"/>
    <w:bookmarkEnd w:id="430"/>
    <w:p w14:paraId="4EDD1E83">
      <w:pPr>
        <w:keepNext/>
        <w:keepLines/>
        <w:pageBreakBefore w:val="0"/>
        <w:widowControl w:val="0"/>
        <w:spacing w:before="0" w:after="0" w:line="360" w:lineRule="exact"/>
        <w:jc w:val="both"/>
        <w:outlineLvl w:val="3"/>
        <w:rPr>
          <w:rFonts w:hint="eastAsia" w:ascii="宋体" w:hAnsi="宋体" w:eastAsia="宋体" w:cs="宋体"/>
          <w:b w:val="0"/>
          <w:bCs/>
          <w:sz w:val="24"/>
          <w:szCs w:val="24"/>
          <w:lang w:val="en-US" w:eastAsia="zh-CN" w:bidi="ar-SA"/>
        </w:rPr>
      </w:pPr>
      <w:bookmarkStart w:id="540" w:name="_Toc292559410"/>
      <w:bookmarkStart w:id="541" w:name="_Toc296347204"/>
      <w:bookmarkStart w:id="542" w:name="_Toc296346706"/>
      <w:bookmarkStart w:id="543" w:name="_Toc296503205"/>
      <w:bookmarkStart w:id="544" w:name="_Toc297048391"/>
      <w:bookmarkStart w:id="545" w:name="_Toc296891245"/>
      <w:bookmarkStart w:id="546" w:name="_Toc296944544"/>
      <w:bookmarkStart w:id="547" w:name="_Toc292559915"/>
      <w:bookmarkStart w:id="548" w:name="_Toc296891033"/>
      <w:bookmarkStart w:id="549" w:name="_Toc297120505"/>
      <w:bookmarkStart w:id="550" w:name="_Toc22946"/>
      <w:bookmarkStart w:id="551" w:name="_Toc304295579"/>
      <w:bookmarkStart w:id="552" w:name="_Toc303539159"/>
      <w:bookmarkStart w:id="553" w:name="_Toc297216211"/>
      <w:bookmarkStart w:id="554" w:name="_Toc297123552"/>
      <w:bookmarkStart w:id="555" w:name="_Toc300935002"/>
      <w:bookmarkStart w:id="556" w:name="_Toc312678040"/>
      <w:r>
        <w:rPr>
          <w:rFonts w:hint="eastAsia" w:ascii="宋体" w:hAnsi="宋体" w:eastAsia="宋体" w:cs="宋体"/>
          <w:b w:val="0"/>
          <w:bCs/>
          <w:sz w:val="24"/>
          <w:szCs w:val="24"/>
          <w:lang w:val="en-US" w:eastAsia="zh-CN" w:bidi="ar-SA"/>
        </w:rPr>
        <w:t xml:space="preserve">12. </w:t>
      </w:r>
      <w:bookmarkEnd w:id="540"/>
      <w:bookmarkEnd w:id="541"/>
      <w:bookmarkEnd w:id="542"/>
      <w:bookmarkEnd w:id="543"/>
      <w:bookmarkEnd w:id="544"/>
      <w:bookmarkEnd w:id="545"/>
      <w:bookmarkEnd w:id="546"/>
      <w:bookmarkEnd w:id="547"/>
      <w:bookmarkEnd w:id="548"/>
      <w:bookmarkEnd w:id="549"/>
      <w:r>
        <w:rPr>
          <w:rFonts w:hint="eastAsia" w:ascii="宋体" w:hAnsi="宋体" w:eastAsia="宋体" w:cs="宋体"/>
          <w:b w:val="0"/>
          <w:bCs/>
          <w:sz w:val="24"/>
          <w:szCs w:val="24"/>
          <w:lang w:val="en-US" w:eastAsia="zh-CN" w:bidi="ar-SA"/>
        </w:rPr>
        <w:t>合同价格、计量与支付</w:t>
      </w:r>
      <w:bookmarkEnd w:id="550"/>
    </w:p>
    <w:bookmarkEnd w:id="551"/>
    <w:bookmarkEnd w:id="552"/>
    <w:bookmarkEnd w:id="553"/>
    <w:bookmarkEnd w:id="554"/>
    <w:bookmarkEnd w:id="555"/>
    <w:bookmarkEnd w:id="556"/>
    <w:p w14:paraId="7D1F5056">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557" w:name="_Toc292559916"/>
      <w:bookmarkStart w:id="558" w:name="_Toc292559411"/>
      <w:bookmarkStart w:id="559" w:name="_Toc267251461"/>
      <w:bookmarkStart w:id="560" w:name="_Toc297048392"/>
      <w:bookmarkStart w:id="561" w:name="_Toc297120506"/>
      <w:bookmarkStart w:id="562" w:name="_Toc296891034"/>
      <w:bookmarkStart w:id="563" w:name="_Toc296944545"/>
      <w:bookmarkStart w:id="564" w:name="_Toc296346707"/>
      <w:bookmarkStart w:id="565" w:name="_Toc296347205"/>
      <w:bookmarkStart w:id="566" w:name="_Toc296503206"/>
      <w:bookmarkStart w:id="567" w:name="_Toc296891246"/>
      <w:bookmarkStart w:id="568" w:name="_Toc297216212"/>
      <w:bookmarkStart w:id="569" w:name="_Toc312678041"/>
      <w:bookmarkStart w:id="570" w:name="_Toc303539160"/>
      <w:bookmarkStart w:id="571" w:name="_Toc300935003"/>
      <w:bookmarkStart w:id="572" w:name="_Toc297123553"/>
      <w:bookmarkStart w:id="573" w:name="_Toc304295580"/>
      <w:r>
        <w:rPr>
          <w:rFonts w:hint="eastAsia" w:ascii="宋体" w:hAnsi="宋体" w:eastAsia="宋体" w:cs="宋体"/>
          <w:sz w:val="24"/>
          <w:szCs w:val="24"/>
          <w:lang w:val="en-US" w:eastAsia="zh-CN" w:bidi="ar-SA"/>
        </w:rPr>
        <w:t>12.1 合</w:t>
      </w:r>
      <w:bookmarkEnd w:id="557"/>
      <w:bookmarkEnd w:id="558"/>
      <w:bookmarkEnd w:id="559"/>
      <w:r>
        <w:rPr>
          <w:rFonts w:hint="eastAsia" w:ascii="宋体" w:hAnsi="宋体" w:eastAsia="宋体" w:cs="宋体"/>
          <w:sz w:val="24"/>
          <w:szCs w:val="24"/>
          <w:lang w:val="en-US" w:eastAsia="zh-CN" w:bidi="ar-SA"/>
        </w:rPr>
        <w:t>同价</w:t>
      </w:r>
      <w:bookmarkEnd w:id="560"/>
      <w:bookmarkEnd w:id="561"/>
      <w:bookmarkEnd w:id="562"/>
      <w:bookmarkEnd w:id="563"/>
      <w:bookmarkEnd w:id="564"/>
      <w:bookmarkEnd w:id="565"/>
      <w:bookmarkEnd w:id="566"/>
      <w:bookmarkEnd w:id="567"/>
      <w:r>
        <w:rPr>
          <w:rFonts w:hint="eastAsia" w:ascii="宋体" w:hAnsi="宋体" w:eastAsia="宋体" w:cs="宋体"/>
          <w:sz w:val="24"/>
          <w:szCs w:val="24"/>
          <w:lang w:val="en-US" w:eastAsia="zh-CN" w:bidi="ar-SA"/>
        </w:rPr>
        <w:t>格形式</w:t>
      </w:r>
    </w:p>
    <w:bookmarkEnd w:id="568"/>
    <w:bookmarkEnd w:id="569"/>
    <w:bookmarkEnd w:id="570"/>
    <w:bookmarkEnd w:id="571"/>
    <w:bookmarkEnd w:id="572"/>
    <w:bookmarkEnd w:id="573"/>
    <w:p w14:paraId="0BD6FF38">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1、固定单价合同。</w:t>
      </w:r>
    </w:p>
    <w:p w14:paraId="274D4E7E">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综合单价包含的风险范围：</w:t>
      </w:r>
      <w:r>
        <w:rPr>
          <w:rFonts w:hint="eastAsia" w:ascii="宋体" w:hAnsi="宋体" w:eastAsia="宋体" w:cs="宋体"/>
          <w:sz w:val="24"/>
          <w:szCs w:val="24"/>
          <w:u w:val="single"/>
          <w:lang w:val="en-US" w:eastAsia="zh-CN" w:bidi="ar-SA"/>
        </w:rPr>
        <w:t xml:space="preserve"> 施工期间的政策性调整和市场风险；投标人应充分考虑施工期间约定范围内的市场风险和政策性调整确定风险系数进入报价，风险费用计入报价，合同结算时不作任何调整 </w:t>
      </w:r>
      <w:r>
        <w:rPr>
          <w:rFonts w:hint="eastAsia" w:ascii="宋体" w:hAnsi="宋体" w:eastAsia="宋体" w:cs="宋体"/>
          <w:sz w:val="24"/>
          <w:szCs w:val="24"/>
          <w:lang w:val="en-US" w:eastAsia="zh-CN" w:bidi="ar-SA"/>
        </w:rPr>
        <w:t>。</w:t>
      </w:r>
    </w:p>
    <w:p w14:paraId="33B8E5D2">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风险费用的计算方法：</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7C3D13E3">
      <w:pPr>
        <w:pageBreakBefore w:val="0"/>
        <w:widowControl w:val="0"/>
        <w:spacing w:line="360" w:lineRule="exact"/>
        <w:ind w:firstLine="480"/>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风险范围以外合同价款调整方法：</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 xml:space="preserve"> </w:t>
      </w:r>
      <w:r>
        <w:rPr>
          <w:rFonts w:hint="eastAsia" w:ascii="宋体" w:hAnsi="宋体" w:cs="宋体"/>
          <w:sz w:val="24"/>
          <w:szCs w:val="24"/>
          <w:u w:val="none"/>
          <w:lang w:val="en-US" w:eastAsia="zh-CN" w:bidi="ar-SA"/>
        </w:rPr>
        <w:t xml:space="preserve"> </w:t>
      </w:r>
      <w:r>
        <w:rPr>
          <w:rFonts w:hint="eastAsia" w:ascii="宋体" w:hAnsi="宋体" w:eastAsia="宋体" w:cs="宋体"/>
          <w:sz w:val="24"/>
          <w:szCs w:val="24"/>
          <w:u w:val="none"/>
          <w:lang w:val="en-US" w:eastAsia="zh-CN" w:bidi="ar-SA"/>
        </w:rPr>
        <w:t xml:space="preserve">。 </w:t>
      </w:r>
    </w:p>
    <w:p w14:paraId="5D5EF9F2">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574" w:name="_Toc312678042"/>
      <w:bookmarkStart w:id="575" w:name="_Toc300935004"/>
      <w:bookmarkStart w:id="576" w:name="_Toc297123554"/>
      <w:bookmarkStart w:id="577" w:name="_Toc303539161"/>
      <w:bookmarkStart w:id="578" w:name="_Toc304295581"/>
      <w:bookmarkStart w:id="579" w:name="_Toc297216213"/>
      <w:bookmarkStart w:id="580" w:name="_Toc292559412"/>
      <w:bookmarkStart w:id="581" w:name="_Toc296503207"/>
      <w:bookmarkStart w:id="582" w:name="_Toc296891247"/>
      <w:bookmarkStart w:id="583" w:name="_Toc296347206"/>
      <w:bookmarkStart w:id="584" w:name="_Toc297048393"/>
      <w:bookmarkStart w:id="585" w:name="_Toc296346708"/>
      <w:bookmarkStart w:id="586" w:name="_Toc296891035"/>
      <w:bookmarkStart w:id="587" w:name="_Toc292559917"/>
      <w:bookmarkStart w:id="588" w:name="_Toc296944546"/>
      <w:bookmarkStart w:id="589" w:name="_Toc297120507"/>
      <w:r>
        <w:rPr>
          <w:rFonts w:hint="eastAsia" w:ascii="宋体" w:hAnsi="宋体" w:eastAsia="宋体" w:cs="宋体"/>
          <w:sz w:val="24"/>
          <w:szCs w:val="24"/>
          <w:lang w:val="en-US" w:eastAsia="zh-CN" w:bidi="ar-SA"/>
        </w:rPr>
        <w:t>12.2 预付款</w:t>
      </w:r>
    </w:p>
    <w:bookmarkEnd w:id="574"/>
    <w:bookmarkEnd w:id="575"/>
    <w:bookmarkEnd w:id="576"/>
    <w:bookmarkEnd w:id="577"/>
    <w:bookmarkEnd w:id="578"/>
    <w:bookmarkEnd w:id="579"/>
    <w:p w14:paraId="2073C60C">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12.2.1 预付款的支付</w:t>
      </w:r>
    </w:p>
    <w:p w14:paraId="4253FC98">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预付款支付比例或金额：</w:t>
      </w:r>
      <w:r>
        <w:rPr>
          <w:rFonts w:hint="eastAsia" w:ascii="宋体" w:hAnsi="宋体" w:eastAsia="宋体" w:cs="宋体"/>
          <w:sz w:val="24"/>
          <w:szCs w:val="24"/>
          <w:u w:val="single"/>
          <w:lang w:val="en-US" w:eastAsia="zh-CN" w:bidi="ar-SA"/>
        </w:rPr>
        <w:t xml:space="preserve">  10%  </w:t>
      </w:r>
      <w:r>
        <w:rPr>
          <w:rFonts w:hint="eastAsia" w:ascii="宋体" w:hAnsi="宋体" w:eastAsia="宋体" w:cs="宋体"/>
          <w:sz w:val="24"/>
          <w:szCs w:val="24"/>
          <w:lang w:val="en-US" w:eastAsia="zh-CN" w:bidi="ar-SA"/>
        </w:rPr>
        <w:t>。</w:t>
      </w:r>
    </w:p>
    <w:p w14:paraId="3E3C474B">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预付款支付期限：</w:t>
      </w:r>
      <w:r>
        <w:rPr>
          <w:rFonts w:hint="eastAsia" w:ascii="宋体" w:hAnsi="宋体" w:eastAsia="宋体" w:cs="宋体"/>
          <w:sz w:val="24"/>
          <w:szCs w:val="24"/>
          <w:u w:val="single"/>
          <w:lang w:val="en-US" w:eastAsia="zh-CN" w:bidi="ar-SA"/>
        </w:rPr>
        <w:t xml:space="preserve"> 合同签订后10</w:t>
      </w:r>
      <w:r>
        <w:rPr>
          <w:rFonts w:hint="eastAsia" w:ascii="宋体" w:hAnsi="宋体" w:cs="宋体"/>
          <w:sz w:val="24"/>
          <w:szCs w:val="24"/>
          <w:u w:val="single"/>
          <w:lang w:val="en-US" w:eastAsia="zh-CN" w:bidi="ar-SA"/>
        </w:rPr>
        <w:t>个工作日内</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w:t>
      </w:r>
    </w:p>
    <w:p w14:paraId="3550B9D3">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预付款扣回的方式：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4EE0DD4F">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12.2.2 预付款担保</w:t>
      </w:r>
    </w:p>
    <w:p w14:paraId="140E1815">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承包人提交预付款担保的期限：</w:t>
      </w:r>
      <w:r>
        <w:rPr>
          <w:rFonts w:hint="eastAsia" w:ascii="宋体" w:hAnsi="宋体" w:eastAsia="宋体" w:cs="宋体"/>
          <w:sz w:val="24"/>
          <w:szCs w:val="24"/>
          <w:u w:val="single"/>
          <w:lang w:val="en-US" w:eastAsia="zh-CN" w:bidi="ar-SA"/>
        </w:rPr>
        <w:t xml:space="preserve"> 提交工程预付款发票的同时 </w:t>
      </w:r>
      <w:r>
        <w:rPr>
          <w:rFonts w:hint="eastAsia" w:ascii="宋体" w:hAnsi="宋体" w:eastAsia="宋体" w:cs="宋体"/>
          <w:sz w:val="24"/>
          <w:szCs w:val="24"/>
          <w:lang w:val="en-US" w:eastAsia="zh-CN" w:bidi="ar-SA"/>
        </w:rPr>
        <w:t>。</w:t>
      </w:r>
    </w:p>
    <w:p w14:paraId="7DCB9721">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预付款担保的形式为：</w:t>
      </w:r>
      <w:r>
        <w:rPr>
          <w:rFonts w:hint="eastAsia" w:ascii="宋体" w:hAnsi="宋体" w:eastAsia="宋体" w:cs="宋体"/>
          <w:sz w:val="24"/>
          <w:szCs w:val="24"/>
          <w:u w:val="single"/>
          <w:lang w:val="en-US" w:eastAsia="zh-CN" w:bidi="ar-SA"/>
        </w:rPr>
        <w:t xml:space="preserve"> 与预付款同比例保函 </w:t>
      </w:r>
      <w:r>
        <w:rPr>
          <w:rFonts w:hint="eastAsia" w:ascii="宋体" w:hAnsi="宋体" w:eastAsia="宋体" w:cs="宋体"/>
          <w:sz w:val="24"/>
          <w:szCs w:val="24"/>
          <w:lang w:val="en-US" w:eastAsia="zh-CN" w:bidi="ar-SA"/>
        </w:rPr>
        <w:t>。</w:t>
      </w:r>
    </w:p>
    <w:bookmarkEnd w:id="580"/>
    <w:bookmarkEnd w:id="581"/>
    <w:bookmarkEnd w:id="582"/>
    <w:bookmarkEnd w:id="583"/>
    <w:bookmarkEnd w:id="584"/>
    <w:bookmarkEnd w:id="585"/>
    <w:bookmarkEnd w:id="586"/>
    <w:bookmarkEnd w:id="587"/>
    <w:bookmarkEnd w:id="588"/>
    <w:bookmarkEnd w:id="589"/>
    <w:p w14:paraId="2A1FCEDE">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12.3 计量</w:t>
      </w:r>
    </w:p>
    <w:p w14:paraId="70356BB3">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12.3.1 计量原则</w:t>
      </w:r>
    </w:p>
    <w:p w14:paraId="4D49B70A">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工程量计算规则：</w:t>
      </w:r>
      <w:r>
        <w:rPr>
          <w:rFonts w:hint="eastAsia" w:ascii="宋体" w:hAnsi="宋体" w:eastAsia="宋体" w:cs="宋体"/>
          <w:sz w:val="24"/>
          <w:szCs w:val="24"/>
          <w:u w:val="single"/>
          <w:lang w:val="en-US" w:eastAsia="zh-CN" w:bidi="ar-SA"/>
        </w:rPr>
        <w:t>按照合同、定额及相关文件约定计算</w:t>
      </w:r>
      <w:r>
        <w:rPr>
          <w:rFonts w:hint="eastAsia" w:ascii="宋体" w:hAnsi="宋体" w:eastAsia="宋体" w:cs="宋体"/>
          <w:sz w:val="24"/>
          <w:szCs w:val="24"/>
          <w:lang w:val="en-US" w:eastAsia="zh-CN" w:bidi="ar-SA"/>
        </w:rPr>
        <w:t>。</w:t>
      </w:r>
    </w:p>
    <w:p w14:paraId="4285B607">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12.3.2 计量周期</w:t>
      </w:r>
    </w:p>
    <w:p w14:paraId="5BEB29A2">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关于计量周期的约定：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6897A61E">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12.3.3单价合同的计量</w:t>
      </w:r>
    </w:p>
    <w:p w14:paraId="1F6C98DD">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关于单价合同计量的约定：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2C4E97DC">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12.3.4 总价合同的计量</w:t>
      </w:r>
    </w:p>
    <w:p w14:paraId="78242D77">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关于总价合同计量的约定：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2D3F7148">
      <w:pPr>
        <w:pageBreakBefore w:val="0"/>
        <w:widowControl w:val="0"/>
        <w:spacing w:line="360" w:lineRule="exact"/>
        <w:ind w:left="596"/>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12.3.5总价合同采用支付分解表计量支付的，是否适用第12.3.4 项〔总价合同的计量〕约定进行计量：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12939ED5">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12.3.6 其他价格形式合同的计量</w:t>
      </w:r>
    </w:p>
    <w:p w14:paraId="4223AEEB">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其他价格形式的计量方式和程序：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2FA53245">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12.4 工程进度款支付</w:t>
      </w:r>
    </w:p>
    <w:p w14:paraId="6DED66CD">
      <w:pPr>
        <w:pageBreakBefore w:val="0"/>
        <w:widowControl w:val="0"/>
        <w:spacing w:line="360" w:lineRule="exact"/>
        <w:ind w:firstLine="480"/>
        <w:jc w:val="left"/>
        <w:rPr>
          <w:rFonts w:hint="eastAsia" w:ascii="宋体" w:hAnsi="宋体" w:eastAsia="宋体" w:cs="宋体"/>
          <w:sz w:val="24"/>
          <w:szCs w:val="24"/>
          <w:lang w:val="en-US" w:eastAsia="zh-CN" w:bidi="ar-SA"/>
        </w:rPr>
      </w:pPr>
      <w:bookmarkStart w:id="590" w:name="_Toc296347210"/>
      <w:bookmarkStart w:id="591" w:name="_Toc296891251"/>
      <w:bookmarkStart w:id="592" w:name="_Toc296891039"/>
      <w:bookmarkStart w:id="593" w:name="_Toc303539163"/>
      <w:bookmarkStart w:id="594" w:name="_Toc296503211"/>
      <w:bookmarkStart w:id="595" w:name="_Toc300935006"/>
      <w:bookmarkStart w:id="596" w:name="_Toc296944550"/>
      <w:bookmarkStart w:id="597" w:name="_Toc292559921"/>
      <w:bookmarkStart w:id="598" w:name="_Toc297123556"/>
      <w:bookmarkStart w:id="599" w:name="_Toc297216215"/>
      <w:bookmarkStart w:id="600" w:name="_Toc297120511"/>
      <w:bookmarkStart w:id="601" w:name="_Toc297048397"/>
      <w:bookmarkStart w:id="602" w:name="_Toc292559416"/>
      <w:bookmarkStart w:id="603" w:name="_Toc296346712"/>
      <w:r>
        <w:rPr>
          <w:rFonts w:hint="eastAsia" w:ascii="宋体" w:hAnsi="宋体" w:eastAsia="宋体" w:cs="宋体"/>
          <w:sz w:val="24"/>
          <w:szCs w:val="24"/>
          <w:lang w:val="en-US" w:eastAsia="zh-CN" w:bidi="ar-SA"/>
        </w:rPr>
        <w:t>12.4.1 付款周期</w:t>
      </w:r>
    </w:p>
    <w:p w14:paraId="0EEBA7F7">
      <w:pPr>
        <w:pageBreakBefore w:val="0"/>
        <w:widowControl w:val="0"/>
        <w:spacing w:line="360" w:lineRule="exact"/>
        <w:ind w:firstLine="480"/>
        <w:jc w:val="left"/>
        <w:rPr>
          <w:rFonts w:hint="eastAsia" w:ascii="Times New Roman" w:hAnsi="Times New Roman" w:eastAsia="宋体" w:cs="Courier New"/>
          <w:color w:val="000000"/>
          <w:sz w:val="24"/>
          <w:szCs w:val="24"/>
          <w:lang w:val="en-US" w:eastAsia="zh-CN" w:bidi="ar-SA"/>
        </w:rPr>
      </w:pPr>
      <w:r>
        <w:rPr>
          <w:rFonts w:hint="eastAsia" w:ascii="Times New Roman" w:hAnsi="Times New Roman" w:eastAsia="宋体" w:cs="Courier New"/>
          <w:color w:val="000000"/>
          <w:sz w:val="24"/>
          <w:szCs w:val="24"/>
          <w:lang w:val="en-US" w:eastAsia="zh-CN" w:bidi="ar-SA"/>
        </w:rPr>
        <w:t>承包人向发包人提供合同价10%的预付款担保后，发包人支付合同价款的10%作为预付款；完成合同工程量的50%</w:t>
      </w:r>
      <w:r>
        <w:rPr>
          <w:rFonts w:hint="eastAsia" w:ascii="Times New Roman" w:hAnsi="Times New Roman" w:cs="Courier New"/>
          <w:color w:val="000000"/>
          <w:sz w:val="24"/>
          <w:szCs w:val="24"/>
          <w:lang w:val="en-US" w:eastAsia="zh-CN" w:bidi="ar-SA"/>
        </w:rPr>
        <w:t>，支</w:t>
      </w:r>
      <w:r>
        <w:rPr>
          <w:rFonts w:hint="eastAsia" w:ascii="Times New Roman" w:hAnsi="Times New Roman" w:eastAsia="宋体" w:cs="Courier New"/>
          <w:color w:val="000000"/>
          <w:sz w:val="24"/>
          <w:szCs w:val="24"/>
          <w:lang w:val="en-US" w:eastAsia="zh-CN" w:bidi="ar-SA"/>
        </w:rPr>
        <w:t>付合同价款的30%；工程完工，经验收合格后，付至合同价款的80%；工程审计结束付至工程审定价款的97%；余款待缺陷责任期期满且无质量问题后一次性付清</w:t>
      </w:r>
      <w:r>
        <w:rPr>
          <w:rFonts w:hint="eastAsia" w:ascii="Times New Roman" w:hAnsi="Times New Roman" w:cs="Courier New"/>
          <w:color w:val="000000"/>
          <w:sz w:val="24"/>
          <w:szCs w:val="24"/>
          <w:lang w:val="en-US" w:eastAsia="zh-CN" w:bidi="ar-SA"/>
        </w:rPr>
        <w:t>（</w:t>
      </w:r>
      <w:r>
        <w:rPr>
          <w:rFonts w:hint="eastAsia" w:ascii="Times New Roman" w:hAnsi="Times New Roman" w:eastAsia="宋体" w:cs="Courier New"/>
          <w:color w:val="000000"/>
          <w:sz w:val="24"/>
          <w:szCs w:val="24"/>
          <w:lang w:val="en-US" w:eastAsia="zh-CN" w:bidi="ar-SA"/>
        </w:rPr>
        <w:t>无息</w:t>
      </w:r>
      <w:r>
        <w:rPr>
          <w:rFonts w:hint="eastAsia" w:ascii="Times New Roman" w:hAnsi="Times New Roman" w:cs="Courier New"/>
          <w:color w:val="000000"/>
          <w:sz w:val="24"/>
          <w:szCs w:val="24"/>
          <w:lang w:val="en-US" w:eastAsia="zh-CN" w:bidi="ar-SA"/>
        </w:rPr>
        <w:t>）</w:t>
      </w:r>
      <w:r>
        <w:rPr>
          <w:rFonts w:hint="eastAsia" w:ascii="Times New Roman" w:hAnsi="Times New Roman" w:eastAsia="宋体" w:cs="Courier New"/>
          <w:color w:val="000000"/>
          <w:sz w:val="24"/>
          <w:szCs w:val="24"/>
          <w:lang w:val="en-US" w:eastAsia="zh-CN" w:bidi="ar-SA"/>
        </w:rPr>
        <w:t xml:space="preserve">。 </w:t>
      </w:r>
    </w:p>
    <w:p w14:paraId="05DE2548">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12.4.2 进度付款申请单的编制</w:t>
      </w:r>
    </w:p>
    <w:p w14:paraId="4A9AFE6F">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关于进度付款申请单编制的约定：</w:t>
      </w:r>
      <w:r>
        <w:rPr>
          <w:rFonts w:hint="eastAsia" w:ascii="宋体" w:hAnsi="宋体" w:eastAsia="宋体" w:cs="宋体"/>
          <w:sz w:val="24"/>
          <w:szCs w:val="24"/>
          <w:u w:val="single"/>
          <w:lang w:val="en-US" w:eastAsia="zh-CN" w:bidi="ar-SA"/>
        </w:rPr>
        <w:t>按付款节点，经双方审核同意后支付</w:t>
      </w:r>
      <w:r>
        <w:rPr>
          <w:rFonts w:hint="eastAsia" w:ascii="宋体" w:hAnsi="宋体" w:eastAsia="宋体" w:cs="宋体"/>
          <w:sz w:val="24"/>
          <w:szCs w:val="24"/>
          <w:lang w:val="en-US" w:eastAsia="zh-CN" w:bidi="ar-SA"/>
        </w:rPr>
        <w:t>。</w:t>
      </w:r>
    </w:p>
    <w:p w14:paraId="3DD34F1C">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r>
        <w:rPr>
          <w:rFonts w:hint="eastAsia" w:ascii="宋体" w:hAnsi="宋体" w:eastAsia="宋体" w:cs="宋体"/>
          <w:sz w:val="24"/>
          <w:szCs w:val="24"/>
          <w:lang w:val="en-US" w:eastAsia="zh-CN" w:bidi="ar-SA"/>
        </w:rPr>
        <w:t>2.4.3 进度付款申请单的提交</w:t>
      </w:r>
    </w:p>
    <w:p w14:paraId="22982796">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（1）单价合同进度付款申请单提交的约定：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185AF8CE">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（2）总价合同进度付款申请单提交的约定：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349EFE32">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（3）其他价格形式合同进度付款申请单提交的约定：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70F200F3">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12.4.4 进度款审核和支付</w:t>
      </w:r>
    </w:p>
    <w:p w14:paraId="4BD1796A">
      <w:pPr>
        <w:pageBreakBefore w:val="0"/>
        <w:widowControl w:val="0"/>
        <w:spacing w:line="360" w:lineRule="exact"/>
        <w:ind w:firstLine="480"/>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（1）监理人审查并报送发包人的期限：</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4324BFE0">
      <w:pPr>
        <w:pageBreakBefore w:val="0"/>
        <w:widowControl w:val="0"/>
        <w:spacing w:line="360" w:lineRule="exact"/>
        <w:ind w:firstLine="72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发包人完成审批并签发进度款支付证书的期限：</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7BD71093">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（2）发包人支付进度款的期限：</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075B44E2">
      <w:pPr>
        <w:pageBreakBefore w:val="0"/>
        <w:widowControl w:val="0"/>
        <w:spacing w:line="360" w:lineRule="exact"/>
        <w:ind w:firstLine="72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发包人逾期支付进度款的违约金的计算方式：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04344867">
      <w:pPr>
        <w:pageBreakBefore w:val="0"/>
        <w:widowControl w:val="0"/>
        <w:spacing w:line="360" w:lineRule="exact"/>
        <w:ind w:firstLine="60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12.4.6 支付分解表的编制</w:t>
      </w:r>
    </w:p>
    <w:p w14:paraId="6876010F">
      <w:pPr>
        <w:pageBreakBefore w:val="0"/>
        <w:widowControl w:val="0"/>
        <w:spacing w:line="360" w:lineRule="exact"/>
        <w:ind w:left="4916" w:hanging="432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2、总价合同支付分解表的编制与审批：</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617C819F">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3、单价合同的总价项目支付分解表的编制与审批：</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bookmarkEnd w:id="431"/>
    <w:p w14:paraId="783C712B">
      <w:pPr>
        <w:keepNext/>
        <w:keepLines/>
        <w:pageBreakBefore w:val="0"/>
        <w:widowControl w:val="0"/>
        <w:spacing w:before="0" w:after="0" w:line="360" w:lineRule="exact"/>
        <w:jc w:val="both"/>
        <w:outlineLvl w:val="3"/>
        <w:rPr>
          <w:rFonts w:hint="eastAsia" w:ascii="宋体" w:hAnsi="宋体" w:eastAsia="宋体" w:cs="宋体"/>
          <w:b w:val="0"/>
          <w:bCs/>
          <w:sz w:val="24"/>
          <w:szCs w:val="24"/>
          <w:lang w:val="en-US" w:eastAsia="zh-CN" w:bidi="ar-SA"/>
        </w:rPr>
      </w:pPr>
      <w:bookmarkStart w:id="604" w:name="_Toc7666"/>
      <w:bookmarkStart w:id="605" w:name="_Toc297123564"/>
      <w:bookmarkStart w:id="606" w:name="_Toc297120519"/>
      <w:bookmarkStart w:id="607" w:name="_Toc300935015"/>
      <w:bookmarkStart w:id="608" w:name="_Toc292559424"/>
      <w:bookmarkStart w:id="609" w:name="_Toc296346720"/>
      <w:bookmarkStart w:id="610" w:name="_Toc297216223"/>
      <w:bookmarkStart w:id="611" w:name="_Toc303539172"/>
      <w:bookmarkStart w:id="612" w:name="_Toc296347218"/>
      <w:bookmarkStart w:id="613" w:name="_Toc296944558"/>
      <w:bookmarkStart w:id="614" w:name="_Toc304295593"/>
      <w:bookmarkStart w:id="615" w:name="_Toc296891047"/>
      <w:bookmarkStart w:id="616" w:name="_Toc296891259"/>
      <w:bookmarkStart w:id="617" w:name="_Toc297048405"/>
      <w:bookmarkStart w:id="618" w:name="_Toc296503219"/>
      <w:bookmarkStart w:id="619" w:name="_Toc292559929"/>
      <w:bookmarkStart w:id="620" w:name="_Toc312678053"/>
      <w:r>
        <w:rPr>
          <w:rFonts w:hint="eastAsia" w:ascii="宋体" w:hAnsi="宋体" w:eastAsia="宋体" w:cs="宋体"/>
          <w:b w:val="0"/>
          <w:bCs/>
          <w:sz w:val="24"/>
          <w:szCs w:val="24"/>
          <w:lang w:val="en-US" w:eastAsia="zh-CN" w:bidi="ar-SA"/>
        </w:rPr>
        <w:t>13. 验收和工程试车</w:t>
      </w:r>
      <w:bookmarkEnd w:id="604"/>
    </w:p>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14:paraId="772CBF7B">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13.1 分部分项工程验收</w:t>
      </w:r>
    </w:p>
    <w:p w14:paraId="4DE0E16C">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13.1.2监理人不能按时进行验收时，应提前</w:t>
      </w:r>
      <w:r>
        <w:rPr>
          <w:rFonts w:hint="eastAsia" w:ascii="宋体" w:hAnsi="宋体" w:eastAsia="宋体" w:cs="宋体"/>
          <w:sz w:val="24"/>
          <w:szCs w:val="24"/>
          <w:u w:val="single"/>
          <w:lang w:val="en-US" w:eastAsia="zh-CN" w:bidi="ar-SA"/>
        </w:rPr>
        <w:t>6</w:t>
      </w:r>
      <w:r>
        <w:rPr>
          <w:rFonts w:hint="eastAsia" w:ascii="宋体" w:hAnsi="宋体" w:eastAsia="宋体" w:cs="宋体"/>
          <w:sz w:val="24"/>
          <w:szCs w:val="24"/>
          <w:lang w:val="en-US" w:eastAsia="zh-CN" w:bidi="ar-SA"/>
        </w:rPr>
        <w:t>小时提交书面延期要求。</w:t>
      </w:r>
    </w:p>
    <w:p w14:paraId="1C30BE7B">
      <w:pPr>
        <w:pageBreakBefore w:val="0"/>
        <w:widowControl w:val="0"/>
        <w:spacing w:line="360" w:lineRule="exact"/>
        <w:ind w:firstLine="480"/>
        <w:jc w:val="left"/>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关于延期最长不得超过：</w:t>
      </w:r>
      <w:r>
        <w:rPr>
          <w:rFonts w:hint="eastAsia" w:ascii="宋体" w:hAnsi="宋体" w:eastAsia="宋体" w:cs="宋体"/>
          <w:sz w:val="24"/>
          <w:szCs w:val="24"/>
          <w:u w:val="single"/>
          <w:lang w:val="en-US" w:eastAsia="zh-CN" w:bidi="ar-SA"/>
        </w:rPr>
        <w:t>6</w:t>
      </w:r>
      <w:r>
        <w:rPr>
          <w:rFonts w:hint="eastAsia" w:ascii="宋体" w:hAnsi="宋体" w:eastAsia="宋体" w:cs="宋体"/>
          <w:sz w:val="24"/>
          <w:szCs w:val="24"/>
          <w:lang w:val="en-US" w:eastAsia="zh-CN" w:bidi="ar-SA"/>
        </w:rPr>
        <w:t>小时。</w:t>
      </w:r>
    </w:p>
    <w:p w14:paraId="0480BFBA">
      <w:pPr>
        <w:pageBreakBefore w:val="0"/>
        <w:widowControl w:val="0"/>
        <w:spacing w:line="360" w:lineRule="exact"/>
        <w:ind w:firstLine="480"/>
        <w:jc w:val="both"/>
        <w:rPr>
          <w:rFonts w:hint="eastAsia" w:ascii="宋体" w:hAnsi="宋体" w:eastAsia="宋体" w:cs="宋体"/>
          <w:sz w:val="24"/>
          <w:szCs w:val="24"/>
          <w:lang w:val="en-US" w:eastAsia="zh-CN" w:bidi="ar-SA"/>
        </w:rPr>
      </w:pPr>
      <w:bookmarkStart w:id="621" w:name="_Toc296891263"/>
      <w:bookmarkStart w:id="622" w:name="_Toc297123565"/>
      <w:bookmarkStart w:id="623" w:name="_Toc303539173"/>
      <w:bookmarkStart w:id="624" w:name="_Toc297216224"/>
      <w:bookmarkStart w:id="625" w:name="_Toc312678056"/>
      <w:bookmarkStart w:id="626" w:name="_Toc300935016"/>
      <w:bookmarkStart w:id="627" w:name="_Toc292559428"/>
      <w:bookmarkStart w:id="628" w:name="_Toc296346724"/>
      <w:bookmarkStart w:id="629" w:name="_Toc292559933"/>
      <w:bookmarkStart w:id="630" w:name="_Toc297120523"/>
      <w:bookmarkStart w:id="631" w:name="_Toc296503223"/>
      <w:bookmarkStart w:id="632" w:name="_Toc304295596"/>
      <w:bookmarkStart w:id="633" w:name="_Toc296891051"/>
      <w:bookmarkStart w:id="634" w:name="_Toc297048409"/>
      <w:bookmarkStart w:id="635" w:name="_Toc296347222"/>
      <w:bookmarkStart w:id="636" w:name="_Toc296944562"/>
      <w:bookmarkStart w:id="637" w:name="_Toc267251476"/>
      <w:bookmarkStart w:id="638" w:name="_Toc267251474"/>
      <w:bookmarkStart w:id="639" w:name="_Toc267251475"/>
      <w:bookmarkStart w:id="640" w:name="_Toc267251473"/>
      <w:bookmarkStart w:id="641" w:name="_Toc267251471"/>
      <w:bookmarkStart w:id="642" w:name="_Toc267251472"/>
      <w:bookmarkStart w:id="643" w:name="_Toc267251470"/>
      <w:r>
        <w:rPr>
          <w:rFonts w:hint="eastAsia" w:ascii="宋体" w:hAnsi="宋体" w:eastAsia="宋体" w:cs="宋体"/>
          <w:sz w:val="24"/>
          <w:szCs w:val="24"/>
          <w:lang w:val="en-US" w:eastAsia="zh-CN" w:bidi="ar-SA"/>
        </w:rPr>
        <w:t>13.2 竣工验收</w:t>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14:paraId="734E5973">
      <w:pPr>
        <w:pageBreakBefore w:val="0"/>
        <w:widowControl w:val="0"/>
        <w:spacing w:line="360" w:lineRule="exact"/>
        <w:ind w:firstLine="480"/>
        <w:jc w:val="left"/>
        <w:rPr>
          <w:rFonts w:hint="eastAsia" w:ascii="宋体" w:hAnsi="宋体" w:eastAsia="宋体" w:cs="宋体"/>
          <w:sz w:val="24"/>
          <w:szCs w:val="24"/>
          <w:lang w:val="en-US" w:eastAsia="zh-CN" w:bidi="ar-SA"/>
        </w:rPr>
      </w:pPr>
      <w:bookmarkStart w:id="644" w:name="_Toc280868704"/>
      <w:bookmarkStart w:id="645" w:name="_Toc280868705"/>
      <w:bookmarkStart w:id="646" w:name="_Toc280868706"/>
      <w:bookmarkStart w:id="647" w:name="_Toc280868707"/>
      <w:bookmarkStart w:id="648" w:name="_Toc280868708"/>
      <w:bookmarkStart w:id="649" w:name="_Toc280868709"/>
      <w:r>
        <w:rPr>
          <w:rFonts w:hint="eastAsia" w:ascii="宋体" w:hAnsi="宋体" w:eastAsia="宋体" w:cs="宋体"/>
          <w:sz w:val="24"/>
          <w:szCs w:val="24"/>
          <w:lang w:val="en-US" w:eastAsia="zh-CN" w:bidi="ar-SA"/>
        </w:rPr>
        <w:t>13.2.2竣工验收程序</w:t>
      </w:r>
    </w:p>
    <w:bookmarkEnd w:id="644"/>
    <w:p w14:paraId="7951BAB9">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关于竣工验收程序的约定：</w:t>
      </w:r>
      <w:r>
        <w:rPr>
          <w:rFonts w:hint="eastAsia" w:ascii="宋体" w:hAnsi="宋体" w:eastAsia="宋体" w:cs="宋体"/>
          <w:sz w:val="24"/>
          <w:szCs w:val="24"/>
          <w:u w:val="single"/>
          <w:lang w:val="en-US" w:eastAsia="zh-CN" w:bidi="ar-SA"/>
        </w:rPr>
        <w:t>由发包人牵头组织验收</w:t>
      </w:r>
      <w:r>
        <w:rPr>
          <w:rFonts w:hint="eastAsia" w:ascii="宋体" w:hAnsi="宋体" w:eastAsia="宋体" w:cs="宋体"/>
          <w:sz w:val="24"/>
          <w:szCs w:val="24"/>
          <w:lang w:val="en-US" w:eastAsia="zh-CN" w:bidi="ar-SA"/>
        </w:rPr>
        <w:t>。</w:t>
      </w:r>
    </w:p>
    <w:p w14:paraId="4D709EC5">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发包人不按照本项约定组织竣工验收、颁发工程接收证书的违约金的计算方法：</w:t>
      </w:r>
    </w:p>
    <w:bookmarkEnd w:id="645"/>
    <w:p w14:paraId="474B1EBA">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13.2.5移交、接收全部与部分工程</w:t>
      </w:r>
    </w:p>
    <w:bookmarkEnd w:id="646"/>
    <w:p w14:paraId="001FD8BB">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承包人向发包人移交工程的期限：</w:t>
      </w:r>
      <w:r>
        <w:rPr>
          <w:rFonts w:hint="eastAsia" w:ascii="宋体" w:hAnsi="宋体" w:eastAsia="宋体" w:cs="宋体"/>
          <w:sz w:val="24"/>
          <w:szCs w:val="24"/>
          <w:u w:val="single"/>
          <w:lang w:val="en-US" w:eastAsia="zh-CN" w:bidi="ar-SA"/>
        </w:rPr>
        <w:t>工程完工验收合格后移交给发包人</w:t>
      </w:r>
      <w:r>
        <w:rPr>
          <w:rFonts w:hint="eastAsia" w:ascii="宋体" w:hAnsi="宋体" w:eastAsia="宋体" w:cs="宋体"/>
          <w:sz w:val="24"/>
          <w:szCs w:val="24"/>
          <w:lang w:val="en-US" w:eastAsia="zh-CN" w:bidi="ar-SA"/>
        </w:rPr>
        <w:t>。</w:t>
      </w:r>
    </w:p>
    <w:p w14:paraId="525AE5EC">
      <w:pPr>
        <w:pageBreakBefore w:val="0"/>
        <w:widowControl w:val="0"/>
        <w:spacing w:line="360" w:lineRule="exact"/>
        <w:ind w:firstLine="480"/>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发包人未按本合同约定接收全部或部分工程的，违约金的计算方法为：</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bookmarkEnd w:id="647"/>
    <w:p w14:paraId="5F6A0E09">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承包人未按时移交工程的，违约金的计算方法为：</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44387901">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13.3 工程试车</w:t>
      </w:r>
    </w:p>
    <w:bookmarkEnd w:id="648"/>
    <w:p w14:paraId="76BE7F61">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13.3.1 试车程序</w:t>
      </w:r>
    </w:p>
    <w:p w14:paraId="6EF88ED1">
      <w:pPr>
        <w:pageBreakBefore w:val="0"/>
        <w:widowControl w:val="0"/>
        <w:spacing w:line="360" w:lineRule="exact"/>
        <w:ind w:firstLine="72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工程试车内容：</w:t>
      </w:r>
    </w:p>
    <w:p w14:paraId="484D61C4">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（1）单机无负荷试车费用由</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承担；</w:t>
      </w:r>
    </w:p>
    <w:p w14:paraId="7D0821E4">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（2）无负荷联动试车费用由</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承担。</w:t>
      </w:r>
    </w:p>
    <w:p w14:paraId="7ADD515C">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13.3.3 投料试车</w:t>
      </w:r>
    </w:p>
    <w:p w14:paraId="6246FA6A">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关于投料试车相关事项的约定：</w:t>
      </w:r>
    </w:p>
    <w:p w14:paraId="5C64AC89">
      <w:pPr>
        <w:pageBreakBefore w:val="0"/>
        <w:widowControl w:val="0"/>
        <w:spacing w:line="360" w:lineRule="exact"/>
        <w:ind w:firstLine="480"/>
        <w:jc w:val="left"/>
        <w:rPr>
          <w:rFonts w:hint="eastAsia" w:ascii="宋体" w:hAnsi="宋体" w:eastAsia="宋体" w:cs="宋体"/>
          <w:sz w:val="24"/>
          <w:szCs w:val="24"/>
          <w:lang w:val="en-US" w:eastAsia="zh-CN" w:bidi="ar-SA"/>
        </w:rPr>
      </w:pPr>
      <w:bookmarkStart w:id="650" w:name="_Toc19992"/>
      <w:r>
        <w:rPr>
          <w:rFonts w:hint="eastAsia" w:ascii="宋体" w:hAnsi="宋体" w:eastAsia="宋体" w:cs="宋体"/>
          <w:sz w:val="24"/>
          <w:szCs w:val="24"/>
          <w:lang w:val="en-US" w:eastAsia="zh-CN" w:bidi="ar-SA"/>
        </w:rPr>
        <w:t>13.6 竣工退场</w:t>
      </w:r>
      <w:bookmarkEnd w:id="650"/>
    </w:p>
    <w:p w14:paraId="6C81AB76">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13.6.1 竣工退场</w:t>
      </w:r>
    </w:p>
    <w:p w14:paraId="34AD363B">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承包人完成竣工退场的期限：</w:t>
      </w:r>
      <w:r>
        <w:rPr>
          <w:rFonts w:hint="eastAsia" w:ascii="宋体" w:hAnsi="宋体" w:eastAsia="宋体" w:cs="宋体"/>
          <w:sz w:val="24"/>
          <w:szCs w:val="24"/>
          <w:u w:val="single"/>
          <w:lang w:val="en-US" w:eastAsia="zh-CN" w:bidi="ar-SA"/>
        </w:rPr>
        <w:t>工程完工验收合格后移交给发包人之日起</w:t>
      </w:r>
      <w:r>
        <w:rPr>
          <w:rFonts w:hint="eastAsia" w:ascii="宋体" w:hAnsi="宋体" w:eastAsia="宋体" w:cs="宋体"/>
          <w:sz w:val="24"/>
          <w:szCs w:val="24"/>
          <w:lang w:val="en-US" w:eastAsia="zh-CN" w:bidi="ar-SA"/>
        </w:rPr>
        <w:t>。</w:t>
      </w:r>
    </w:p>
    <w:p w14:paraId="634A5709">
      <w:pPr>
        <w:keepNext/>
        <w:keepLines/>
        <w:pageBreakBefore w:val="0"/>
        <w:widowControl w:val="0"/>
        <w:spacing w:before="0" w:after="0" w:line="360" w:lineRule="exact"/>
        <w:jc w:val="both"/>
        <w:outlineLvl w:val="3"/>
        <w:rPr>
          <w:rFonts w:hint="eastAsia" w:ascii="宋体" w:hAnsi="宋体" w:eastAsia="宋体" w:cs="宋体"/>
          <w:b w:val="0"/>
          <w:bCs/>
          <w:sz w:val="24"/>
          <w:szCs w:val="24"/>
          <w:lang w:val="en-US" w:eastAsia="zh-CN" w:bidi="ar-SA"/>
        </w:rPr>
      </w:pPr>
      <w:bookmarkStart w:id="651" w:name="_Toc19156"/>
      <w:r>
        <w:rPr>
          <w:rFonts w:hint="eastAsia" w:ascii="宋体" w:hAnsi="宋体" w:eastAsia="宋体" w:cs="宋体"/>
          <w:b w:val="0"/>
          <w:bCs/>
          <w:sz w:val="24"/>
          <w:szCs w:val="24"/>
          <w:lang w:val="en-US" w:eastAsia="zh-CN" w:bidi="ar-SA"/>
        </w:rPr>
        <w:t>14. 竣工结算</w:t>
      </w:r>
      <w:bookmarkEnd w:id="651"/>
    </w:p>
    <w:p w14:paraId="57288B51">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14.1 竣工结算申请</w:t>
      </w:r>
    </w:p>
    <w:p w14:paraId="7E03FD35">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承包人提交竣工结算申请单的期限：</w:t>
      </w:r>
      <w:r>
        <w:rPr>
          <w:rFonts w:hint="eastAsia" w:ascii="宋体" w:hAnsi="宋体" w:eastAsia="宋体" w:cs="宋体"/>
          <w:sz w:val="24"/>
          <w:szCs w:val="24"/>
          <w:u w:val="single"/>
          <w:lang w:val="en-US" w:eastAsia="zh-CN" w:bidi="ar-SA"/>
        </w:rPr>
        <w:t>办妥竣工结算后7天内</w:t>
      </w:r>
      <w:r>
        <w:rPr>
          <w:rFonts w:hint="eastAsia" w:ascii="宋体" w:hAnsi="宋体" w:eastAsia="宋体" w:cs="宋体"/>
          <w:sz w:val="24"/>
          <w:szCs w:val="24"/>
          <w:lang w:val="en-US" w:eastAsia="zh-CN" w:bidi="ar-SA"/>
        </w:rPr>
        <w:t>。</w:t>
      </w:r>
    </w:p>
    <w:p w14:paraId="219F555F">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竣工结算申请单应包括的内容：</w:t>
      </w:r>
      <w:r>
        <w:rPr>
          <w:rFonts w:hint="eastAsia" w:ascii="宋体" w:hAnsi="宋体" w:eastAsia="宋体" w:cs="宋体"/>
          <w:sz w:val="24"/>
          <w:szCs w:val="24"/>
          <w:u w:val="single"/>
          <w:lang w:val="en-US" w:eastAsia="zh-CN" w:bidi="ar-SA"/>
        </w:rPr>
        <w:t>符合发包方付款要求的规定</w:t>
      </w:r>
      <w:r>
        <w:rPr>
          <w:rFonts w:hint="eastAsia" w:ascii="宋体" w:hAnsi="宋体" w:eastAsia="宋体" w:cs="宋体"/>
          <w:sz w:val="24"/>
          <w:szCs w:val="24"/>
          <w:lang w:val="en-US" w:eastAsia="zh-CN" w:bidi="ar-SA"/>
        </w:rPr>
        <w:t>。</w:t>
      </w:r>
    </w:p>
    <w:p w14:paraId="252D0B26">
      <w:pPr>
        <w:pageBreakBefore w:val="0"/>
        <w:widowControl w:val="0"/>
        <w:spacing w:line="360" w:lineRule="exact"/>
        <w:ind w:firstLine="480"/>
        <w:jc w:val="left"/>
        <w:rPr>
          <w:rFonts w:hint="eastAsia" w:ascii="宋体" w:hAnsi="宋体" w:eastAsia="宋体" w:cs="宋体"/>
          <w:sz w:val="24"/>
          <w:szCs w:val="24"/>
          <w:lang w:val="en-US" w:eastAsia="zh-CN" w:bidi="ar-SA"/>
        </w:rPr>
      </w:pPr>
      <w:bookmarkStart w:id="652" w:name="_Toc24521"/>
      <w:r>
        <w:rPr>
          <w:rFonts w:hint="eastAsia" w:ascii="宋体" w:hAnsi="宋体" w:eastAsia="宋体" w:cs="宋体"/>
          <w:sz w:val="24"/>
          <w:szCs w:val="24"/>
          <w:lang w:val="en-US" w:eastAsia="zh-CN" w:bidi="ar-SA"/>
        </w:rPr>
        <w:t>14.2 竣工结算审核</w:t>
      </w:r>
      <w:bookmarkEnd w:id="652"/>
    </w:p>
    <w:p w14:paraId="6CFC4E30">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发包人审批竣工付款申请单的期限：</w:t>
      </w:r>
      <w:r>
        <w:rPr>
          <w:rFonts w:hint="eastAsia" w:ascii="宋体" w:hAnsi="宋体" w:eastAsia="宋体" w:cs="宋体"/>
          <w:sz w:val="24"/>
          <w:szCs w:val="24"/>
          <w:u w:val="single"/>
          <w:lang w:val="en-US" w:eastAsia="zh-CN" w:bidi="ar-SA"/>
        </w:rPr>
        <w:t>自收到承包人付款申请单7天内</w:t>
      </w:r>
      <w:r>
        <w:rPr>
          <w:rFonts w:hint="eastAsia" w:ascii="宋体" w:hAnsi="宋体" w:eastAsia="宋体" w:cs="宋体"/>
          <w:sz w:val="24"/>
          <w:szCs w:val="24"/>
          <w:lang w:val="en-US" w:eastAsia="zh-CN" w:bidi="ar-SA"/>
        </w:rPr>
        <w:t>。</w:t>
      </w:r>
    </w:p>
    <w:p w14:paraId="682A62FC">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发包人完成竣工付款的期限：</w:t>
      </w:r>
      <w:r>
        <w:rPr>
          <w:rFonts w:hint="eastAsia" w:ascii="宋体" w:hAnsi="宋体" w:eastAsia="宋体" w:cs="宋体"/>
          <w:sz w:val="24"/>
          <w:szCs w:val="24"/>
          <w:u w:val="single"/>
          <w:lang w:val="en-US" w:eastAsia="zh-CN" w:bidi="ar-SA"/>
        </w:rPr>
        <w:t>按本合同12.4中约定</w:t>
      </w:r>
      <w:r>
        <w:rPr>
          <w:rFonts w:hint="eastAsia" w:ascii="宋体" w:hAnsi="宋体" w:eastAsia="宋体" w:cs="宋体"/>
          <w:sz w:val="24"/>
          <w:szCs w:val="24"/>
          <w:lang w:val="en-US" w:eastAsia="zh-CN" w:bidi="ar-SA"/>
        </w:rPr>
        <w:t>。</w:t>
      </w:r>
    </w:p>
    <w:p w14:paraId="0DEDFB21">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关于竣工付款证书异议部分复核的方式和程序：</w:t>
      </w:r>
      <w:r>
        <w:rPr>
          <w:rFonts w:hint="eastAsia" w:ascii="宋体" w:hAnsi="宋体" w:eastAsia="宋体" w:cs="宋体"/>
          <w:sz w:val="24"/>
          <w:szCs w:val="24"/>
          <w:u w:val="single"/>
          <w:lang w:val="en-US" w:eastAsia="zh-CN" w:bidi="ar-SA"/>
        </w:rPr>
        <w:t>由住建局相关部门认定</w:t>
      </w:r>
      <w:r>
        <w:rPr>
          <w:rFonts w:hint="eastAsia" w:ascii="宋体" w:hAnsi="宋体" w:eastAsia="宋体" w:cs="宋体"/>
          <w:sz w:val="24"/>
          <w:szCs w:val="24"/>
          <w:lang w:val="en-US" w:eastAsia="zh-CN" w:bidi="ar-SA"/>
        </w:rPr>
        <w:t>。</w:t>
      </w:r>
    </w:p>
    <w:p w14:paraId="3C348824">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14.4 最终结清</w:t>
      </w:r>
    </w:p>
    <w:p w14:paraId="66127025">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14.4.1 最终结清申请单</w:t>
      </w:r>
    </w:p>
    <w:p w14:paraId="6E95E686">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承包人提交最终结清申请单的份数：</w:t>
      </w:r>
      <w:r>
        <w:rPr>
          <w:rFonts w:hint="eastAsia" w:ascii="宋体" w:hAnsi="宋体" w:eastAsia="宋体" w:cs="宋体"/>
          <w:sz w:val="24"/>
          <w:szCs w:val="24"/>
          <w:u w:val="single"/>
          <w:lang w:val="en-US" w:eastAsia="zh-CN" w:bidi="ar-SA"/>
        </w:rPr>
        <w:t>3份</w:t>
      </w:r>
      <w:r>
        <w:rPr>
          <w:rFonts w:hint="eastAsia" w:ascii="宋体" w:hAnsi="宋体" w:eastAsia="宋体" w:cs="宋体"/>
          <w:sz w:val="24"/>
          <w:szCs w:val="24"/>
          <w:lang w:val="en-US" w:eastAsia="zh-CN" w:bidi="ar-SA"/>
        </w:rPr>
        <w:t>。</w:t>
      </w:r>
    </w:p>
    <w:p w14:paraId="70AABDA8">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承包人提交最终结算申请单的期限：</w:t>
      </w:r>
      <w:r>
        <w:rPr>
          <w:rFonts w:hint="eastAsia" w:ascii="宋体" w:hAnsi="宋体" w:eastAsia="宋体" w:cs="宋体"/>
          <w:sz w:val="24"/>
          <w:szCs w:val="24"/>
          <w:u w:val="single"/>
          <w:lang w:val="en-US" w:eastAsia="zh-CN" w:bidi="ar-SA"/>
        </w:rPr>
        <w:t>竣工验收合格之日起30天内</w:t>
      </w:r>
      <w:r>
        <w:rPr>
          <w:rFonts w:hint="eastAsia" w:ascii="宋体" w:hAnsi="宋体" w:eastAsia="宋体" w:cs="宋体"/>
          <w:sz w:val="24"/>
          <w:szCs w:val="24"/>
          <w:lang w:val="en-US" w:eastAsia="zh-CN" w:bidi="ar-SA"/>
        </w:rPr>
        <w:t xml:space="preserve">。 </w:t>
      </w:r>
    </w:p>
    <w:p w14:paraId="6A2F1D00">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14.4.2 最终结清证书和支付</w:t>
      </w:r>
    </w:p>
    <w:p w14:paraId="0B9B5586">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（1）发包人完成最终结清申请单的审批并颁发最终结清证书的期限：</w:t>
      </w:r>
      <w:r>
        <w:rPr>
          <w:rFonts w:hint="eastAsia" w:ascii="宋体" w:hAnsi="宋体" w:eastAsia="宋体" w:cs="宋体"/>
          <w:sz w:val="24"/>
          <w:szCs w:val="24"/>
          <w:u w:val="single"/>
          <w:lang w:val="en-US" w:eastAsia="zh-CN" w:bidi="ar-SA"/>
        </w:rPr>
        <w:t>按本合同通用条款</w:t>
      </w:r>
      <w:r>
        <w:rPr>
          <w:rFonts w:hint="eastAsia" w:ascii="宋体" w:hAnsi="宋体" w:eastAsia="宋体" w:cs="宋体"/>
          <w:sz w:val="24"/>
          <w:szCs w:val="24"/>
          <w:lang w:val="en-US" w:eastAsia="zh-CN" w:bidi="ar-SA"/>
        </w:rPr>
        <w:t>。</w:t>
      </w:r>
    </w:p>
    <w:p w14:paraId="7E60D228">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（2）发包人完成支付的期限：</w:t>
      </w:r>
      <w:r>
        <w:rPr>
          <w:rFonts w:hint="eastAsia" w:ascii="宋体" w:hAnsi="宋体" w:eastAsia="宋体" w:cs="宋体"/>
          <w:sz w:val="24"/>
          <w:szCs w:val="24"/>
          <w:u w:val="single"/>
          <w:lang w:val="en-US" w:eastAsia="zh-CN" w:bidi="ar-SA"/>
        </w:rPr>
        <w:t>按本合同专用条款12.4中约定</w:t>
      </w:r>
      <w:r>
        <w:rPr>
          <w:rFonts w:hint="eastAsia" w:ascii="宋体" w:hAnsi="宋体" w:eastAsia="宋体" w:cs="宋体"/>
          <w:sz w:val="24"/>
          <w:szCs w:val="24"/>
          <w:lang w:val="en-US" w:eastAsia="zh-CN" w:bidi="ar-SA"/>
        </w:rPr>
        <w:t>。</w:t>
      </w:r>
    </w:p>
    <w:bookmarkEnd w:id="637"/>
    <w:bookmarkEnd w:id="638"/>
    <w:bookmarkEnd w:id="639"/>
    <w:bookmarkEnd w:id="640"/>
    <w:bookmarkEnd w:id="641"/>
    <w:bookmarkEnd w:id="642"/>
    <w:bookmarkEnd w:id="643"/>
    <w:bookmarkEnd w:id="649"/>
    <w:p w14:paraId="352A496D">
      <w:pPr>
        <w:keepNext/>
        <w:keepLines/>
        <w:pageBreakBefore w:val="0"/>
        <w:widowControl w:val="0"/>
        <w:spacing w:before="0" w:after="0" w:line="360" w:lineRule="exact"/>
        <w:jc w:val="both"/>
        <w:outlineLvl w:val="3"/>
        <w:rPr>
          <w:rFonts w:hint="eastAsia" w:ascii="宋体" w:hAnsi="宋体" w:eastAsia="宋体" w:cs="宋体"/>
          <w:b w:val="0"/>
          <w:bCs/>
          <w:sz w:val="24"/>
          <w:szCs w:val="24"/>
          <w:lang w:val="en-US" w:eastAsia="zh-CN" w:bidi="ar-SA"/>
        </w:rPr>
      </w:pPr>
      <w:bookmarkStart w:id="653" w:name="_Toc10077"/>
      <w:bookmarkStart w:id="654" w:name="_Toc267251483"/>
      <w:bookmarkStart w:id="655" w:name="_Toc267251484"/>
      <w:bookmarkStart w:id="656" w:name="_Toc267251482"/>
      <w:bookmarkStart w:id="657" w:name="_Toc267251485"/>
      <w:bookmarkStart w:id="658" w:name="_Toc267251488"/>
      <w:bookmarkStart w:id="659" w:name="_Toc267251490"/>
      <w:bookmarkStart w:id="660" w:name="_Toc267251489"/>
      <w:bookmarkStart w:id="661" w:name="_Toc267251486"/>
      <w:bookmarkStart w:id="662" w:name="_Toc267251501"/>
      <w:bookmarkStart w:id="663" w:name="_Toc267251492"/>
      <w:bookmarkStart w:id="664" w:name="_Toc267251495"/>
      <w:bookmarkStart w:id="665" w:name="_Toc267251498"/>
      <w:bookmarkStart w:id="666" w:name="_Toc267251502"/>
      <w:bookmarkStart w:id="667" w:name="_Toc267251497"/>
      <w:bookmarkStart w:id="668" w:name="_Toc267251496"/>
      <w:bookmarkStart w:id="669" w:name="_Toc267251499"/>
      <w:bookmarkStart w:id="670" w:name="_Toc267251494"/>
      <w:bookmarkStart w:id="671" w:name="_Toc267251493"/>
      <w:bookmarkStart w:id="672" w:name="_Toc267251491"/>
      <w:bookmarkStart w:id="673" w:name="_Toc267251503"/>
      <w:bookmarkStart w:id="674" w:name="_Toc267251506"/>
      <w:bookmarkStart w:id="675" w:name="_Toc267251504"/>
      <w:bookmarkStart w:id="676" w:name="_Toc267251507"/>
      <w:bookmarkStart w:id="677" w:name="_Toc267251511"/>
      <w:bookmarkStart w:id="678" w:name="_Toc267251513"/>
      <w:bookmarkStart w:id="679" w:name="_Toc267251510"/>
      <w:bookmarkStart w:id="680" w:name="_Toc267251509"/>
      <w:bookmarkStart w:id="681" w:name="_Toc267251515"/>
      <w:bookmarkStart w:id="682" w:name="_Toc267251514"/>
      <w:bookmarkStart w:id="683" w:name="_Toc267251508"/>
      <w:r>
        <w:rPr>
          <w:rFonts w:hint="eastAsia" w:ascii="宋体" w:hAnsi="宋体" w:eastAsia="宋体" w:cs="宋体"/>
          <w:b w:val="0"/>
          <w:bCs/>
          <w:sz w:val="24"/>
          <w:szCs w:val="24"/>
          <w:lang w:val="en-US" w:eastAsia="zh-CN" w:bidi="ar-SA"/>
        </w:rPr>
        <w:t>15. 缺陷责任期与保修</w:t>
      </w:r>
      <w:bookmarkEnd w:id="653"/>
    </w:p>
    <w:p w14:paraId="3E7FCF83">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15.2缺陷责任期</w:t>
      </w:r>
      <w:bookmarkEnd w:id="654"/>
    </w:p>
    <w:p w14:paraId="6D242CC7">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缺陷责任期的具体期限：</w:t>
      </w:r>
      <w:r>
        <w:rPr>
          <w:rFonts w:hint="eastAsia" w:ascii="宋体" w:hAnsi="宋体" w:eastAsia="宋体" w:cs="宋体"/>
          <w:sz w:val="24"/>
          <w:szCs w:val="24"/>
          <w:u w:val="single"/>
          <w:lang w:val="en-US" w:eastAsia="zh-CN" w:bidi="ar-SA"/>
        </w:rPr>
        <w:t>自竣工验收合格之日起24个月</w:t>
      </w:r>
      <w:r>
        <w:rPr>
          <w:rFonts w:hint="eastAsia" w:ascii="宋体" w:hAnsi="宋体" w:eastAsia="宋体" w:cs="宋体"/>
          <w:sz w:val="24"/>
          <w:szCs w:val="24"/>
          <w:lang w:val="en-US" w:eastAsia="zh-CN" w:bidi="ar-SA"/>
        </w:rPr>
        <w:t>。</w:t>
      </w:r>
    </w:p>
    <w:p w14:paraId="5024C2A5">
      <w:pPr>
        <w:pageBreakBefore w:val="0"/>
        <w:widowControl w:val="0"/>
        <w:spacing w:line="360" w:lineRule="exact"/>
        <w:ind w:firstLine="480"/>
        <w:jc w:val="left"/>
        <w:rPr>
          <w:rFonts w:hint="eastAsia" w:ascii="宋体" w:hAnsi="宋体" w:eastAsia="宋体" w:cs="宋体"/>
          <w:sz w:val="24"/>
          <w:szCs w:val="24"/>
          <w:lang w:val="en-US" w:eastAsia="zh-CN" w:bidi="ar-SA"/>
        </w:rPr>
      </w:pPr>
      <w:bookmarkStart w:id="684" w:name="_Toc1397"/>
      <w:r>
        <w:rPr>
          <w:rFonts w:hint="eastAsia" w:ascii="宋体" w:hAnsi="宋体" w:eastAsia="宋体" w:cs="宋体"/>
          <w:sz w:val="24"/>
          <w:szCs w:val="24"/>
          <w:lang w:val="en-US" w:eastAsia="zh-CN" w:bidi="ar-SA"/>
        </w:rPr>
        <w:t>15.3 质量保证金</w:t>
      </w:r>
      <w:bookmarkEnd w:id="684"/>
    </w:p>
    <w:p w14:paraId="7727C0F8">
      <w:pPr>
        <w:pageBreakBefore w:val="0"/>
        <w:widowControl w:val="0"/>
        <w:spacing w:line="360" w:lineRule="exact"/>
        <w:ind w:left="596"/>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关于是否扣留质量保证金的约定：</w:t>
      </w:r>
      <w:r>
        <w:rPr>
          <w:rFonts w:hint="eastAsia" w:ascii="宋体" w:hAnsi="宋体" w:eastAsia="宋体" w:cs="宋体"/>
          <w:sz w:val="24"/>
          <w:szCs w:val="24"/>
          <w:u w:val="single"/>
          <w:lang w:val="en-US" w:eastAsia="zh-CN" w:bidi="ar-SA"/>
        </w:rPr>
        <w:t xml:space="preserve">是 </w:t>
      </w:r>
      <w:r>
        <w:rPr>
          <w:rFonts w:hint="eastAsia" w:ascii="宋体" w:hAnsi="宋体" w:eastAsia="宋体" w:cs="宋体"/>
          <w:sz w:val="24"/>
          <w:szCs w:val="24"/>
          <w:lang w:val="en-US" w:eastAsia="zh-CN" w:bidi="ar-SA"/>
        </w:rPr>
        <w:t>。在工程项目竣工前，承包人按专用合同条款第3.7条提供履约担保的，发包人不得同时预留工程质量保证金。</w:t>
      </w:r>
    </w:p>
    <w:p w14:paraId="79E0F83A">
      <w:pPr>
        <w:pageBreakBefore w:val="0"/>
        <w:widowControl w:val="0"/>
        <w:spacing w:line="360" w:lineRule="exact"/>
        <w:ind w:firstLine="480"/>
        <w:jc w:val="left"/>
        <w:rPr>
          <w:rFonts w:hint="eastAsia" w:ascii="宋体" w:hAnsi="宋体" w:eastAsia="宋体" w:cs="宋体"/>
          <w:sz w:val="24"/>
          <w:szCs w:val="24"/>
          <w:lang w:val="en-US" w:eastAsia="zh-CN" w:bidi="ar-SA"/>
        </w:rPr>
      </w:pPr>
      <w:bookmarkStart w:id="685" w:name="_Toc13346"/>
      <w:r>
        <w:rPr>
          <w:rFonts w:hint="eastAsia" w:ascii="宋体" w:hAnsi="宋体" w:eastAsia="宋体" w:cs="宋体"/>
          <w:sz w:val="24"/>
          <w:szCs w:val="24"/>
          <w:lang w:val="en-US" w:eastAsia="zh-CN" w:bidi="ar-SA"/>
        </w:rPr>
        <w:t>15.3.1 承包人提供质量保证金的方式</w:t>
      </w:r>
      <w:bookmarkEnd w:id="685"/>
    </w:p>
    <w:p w14:paraId="1344113E">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质量保证金采用以下第</w:t>
      </w:r>
      <w:r>
        <w:rPr>
          <w:rFonts w:hint="eastAsia" w:ascii="宋体" w:hAnsi="宋体" w:eastAsia="宋体" w:cs="宋体"/>
          <w:sz w:val="24"/>
          <w:szCs w:val="24"/>
          <w:u w:val="single"/>
          <w:lang w:val="en-US" w:eastAsia="zh-CN" w:bidi="ar-SA"/>
        </w:rPr>
        <w:t xml:space="preserve"> （1）  </w:t>
      </w:r>
      <w:r>
        <w:rPr>
          <w:rFonts w:hint="eastAsia" w:ascii="宋体" w:hAnsi="宋体" w:eastAsia="宋体" w:cs="宋体"/>
          <w:sz w:val="24"/>
          <w:szCs w:val="24"/>
          <w:lang w:val="en-US" w:eastAsia="zh-CN" w:bidi="ar-SA"/>
        </w:rPr>
        <w:t>种方式：</w:t>
      </w:r>
    </w:p>
    <w:p w14:paraId="6E555C2E">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（1）质量保证金保函，保证金额为：</w:t>
      </w:r>
      <w:r>
        <w:rPr>
          <w:rFonts w:hint="eastAsia" w:ascii="宋体" w:hAnsi="宋体" w:eastAsia="宋体" w:cs="宋体"/>
          <w:sz w:val="24"/>
          <w:szCs w:val="24"/>
          <w:u w:val="single"/>
          <w:lang w:val="en-US" w:eastAsia="zh-CN" w:bidi="ar-SA"/>
        </w:rPr>
        <w:t>按本合同专用条款12.4约定</w:t>
      </w:r>
      <w:r>
        <w:rPr>
          <w:rFonts w:hint="eastAsia" w:ascii="宋体" w:hAnsi="宋体" w:eastAsia="宋体" w:cs="宋体"/>
          <w:sz w:val="24"/>
          <w:szCs w:val="24"/>
          <w:lang w:val="en-US" w:eastAsia="zh-CN" w:bidi="ar-SA"/>
        </w:rPr>
        <w:t xml:space="preserve">； </w:t>
      </w:r>
    </w:p>
    <w:p w14:paraId="59B642D5">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%的工程款；</w:t>
      </w:r>
    </w:p>
    <w:p w14:paraId="50FC57E4">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（3）其他方式</w:t>
      </w:r>
      <w:r>
        <w:rPr>
          <w:rFonts w:hint="eastAsia" w:ascii="宋体" w:hAnsi="宋体" w:cs="宋体"/>
          <w:sz w:val="24"/>
          <w:szCs w:val="24"/>
          <w:lang w:val="en-US" w:eastAsia="zh-CN" w:bidi="ar-SA"/>
        </w:rPr>
        <w:t>：</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498CFA97">
      <w:pPr>
        <w:pageBreakBefore w:val="0"/>
        <w:widowControl w:val="0"/>
        <w:spacing w:line="360" w:lineRule="exact"/>
        <w:ind w:firstLine="480"/>
        <w:jc w:val="left"/>
        <w:rPr>
          <w:rFonts w:hint="eastAsia" w:ascii="宋体" w:hAnsi="宋体" w:eastAsia="宋体" w:cs="宋体"/>
          <w:sz w:val="24"/>
          <w:szCs w:val="24"/>
          <w:lang w:val="en-US" w:eastAsia="zh-CN" w:bidi="ar-SA"/>
        </w:rPr>
      </w:pPr>
      <w:bookmarkStart w:id="686" w:name="_Toc22248"/>
      <w:r>
        <w:rPr>
          <w:rFonts w:hint="eastAsia" w:ascii="宋体" w:hAnsi="宋体" w:eastAsia="宋体" w:cs="宋体"/>
          <w:sz w:val="24"/>
          <w:szCs w:val="24"/>
          <w:lang w:val="en-US" w:eastAsia="zh-CN" w:bidi="ar-SA"/>
        </w:rPr>
        <w:t>15.3.2 质量保证金的扣留</w:t>
      </w:r>
      <w:bookmarkEnd w:id="686"/>
      <w:r>
        <w:rPr>
          <w:rFonts w:hint="eastAsia" w:ascii="宋体" w:hAnsi="宋体" w:eastAsia="宋体" w:cs="宋体"/>
          <w:sz w:val="24"/>
          <w:szCs w:val="24"/>
          <w:lang w:val="en-US" w:eastAsia="zh-CN" w:bidi="ar-SA"/>
        </w:rPr>
        <w:t xml:space="preserve"> </w:t>
      </w:r>
    </w:p>
    <w:p w14:paraId="75106CED">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质量保证金的扣留采取以下第</w:t>
      </w:r>
      <w:r>
        <w:rPr>
          <w:rFonts w:hint="eastAsia" w:ascii="宋体" w:hAnsi="宋体" w:eastAsia="宋体" w:cs="宋体"/>
          <w:sz w:val="24"/>
          <w:szCs w:val="24"/>
          <w:u w:val="single"/>
          <w:lang w:val="en-US" w:eastAsia="zh-CN" w:bidi="ar-SA"/>
        </w:rPr>
        <w:t>（</w:t>
      </w:r>
      <w:r>
        <w:rPr>
          <w:rFonts w:hint="eastAsia" w:ascii="宋体" w:hAnsi="宋体" w:cs="宋体"/>
          <w:sz w:val="24"/>
          <w:szCs w:val="24"/>
          <w:u w:val="single"/>
          <w:lang w:val="en-US" w:eastAsia="zh-CN" w:bidi="ar-SA"/>
        </w:rPr>
        <w:t>1</w:t>
      </w:r>
      <w:r>
        <w:rPr>
          <w:rFonts w:hint="eastAsia" w:ascii="宋体" w:hAnsi="宋体" w:eastAsia="宋体" w:cs="宋体"/>
          <w:sz w:val="24"/>
          <w:szCs w:val="24"/>
          <w:u w:val="single"/>
          <w:lang w:val="en-US" w:eastAsia="zh-CN" w:bidi="ar-SA"/>
        </w:rPr>
        <w:t>）</w:t>
      </w:r>
      <w:r>
        <w:rPr>
          <w:rFonts w:hint="eastAsia" w:ascii="宋体" w:hAnsi="宋体" w:eastAsia="宋体" w:cs="宋体"/>
          <w:sz w:val="24"/>
          <w:szCs w:val="24"/>
          <w:lang w:val="en-US" w:eastAsia="zh-CN" w:bidi="ar-SA"/>
        </w:rPr>
        <w:t>种方式：</w:t>
      </w:r>
    </w:p>
    <w:p w14:paraId="02DC0327">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w:t>
      </w:r>
      <w:r>
        <w:rPr>
          <w:rFonts w:hint="eastAsia" w:ascii="宋体" w:hAnsi="宋体" w:cs="宋体"/>
          <w:sz w:val="24"/>
          <w:szCs w:val="24"/>
          <w:lang w:val="en-US" w:eastAsia="zh-CN" w:bidi="ar-SA"/>
        </w:rPr>
        <w:t>1</w:t>
      </w:r>
      <w:r>
        <w:rPr>
          <w:rFonts w:hint="eastAsia" w:ascii="宋体" w:hAnsi="宋体" w:eastAsia="宋体" w:cs="宋体"/>
          <w:sz w:val="24"/>
          <w:szCs w:val="24"/>
          <w:lang w:val="en-US" w:eastAsia="zh-CN" w:bidi="ar-SA"/>
        </w:rPr>
        <w:t>）其他扣留方式</w:t>
      </w:r>
      <w:r>
        <w:rPr>
          <w:rFonts w:hint="eastAsia" w:ascii="宋体" w:hAnsi="宋体" w:cs="宋体"/>
          <w:sz w:val="24"/>
          <w:szCs w:val="24"/>
          <w:lang w:val="en-US" w:eastAsia="zh-CN" w:bidi="ar-SA"/>
        </w:rPr>
        <w:t>：</w:t>
      </w:r>
      <w:r>
        <w:rPr>
          <w:rFonts w:hint="eastAsia" w:ascii="宋体" w:hAnsi="宋体" w:eastAsia="宋体" w:cs="宋体"/>
          <w:sz w:val="24"/>
          <w:szCs w:val="24"/>
          <w:u w:val="single"/>
          <w:lang w:val="en-US" w:eastAsia="zh-CN" w:bidi="ar-SA"/>
        </w:rPr>
        <w:t>按本合同专用条款12.4约定</w:t>
      </w:r>
      <w:r>
        <w:rPr>
          <w:rFonts w:hint="eastAsia" w:ascii="宋体" w:hAnsi="宋体" w:eastAsia="宋体" w:cs="宋体"/>
          <w:sz w:val="24"/>
          <w:szCs w:val="24"/>
          <w:lang w:val="en-US" w:eastAsia="zh-CN" w:bidi="ar-SA"/>
        </w:rPr>
        <w:t>。</w:t>
      </w:r>
    </w:p>
    <w:p w14:paraId="255A110E">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关于质量保证金的补充约定：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bookmarkEnd w:id="655"/>
    <w:bookmarkEnd w:id="656"/>
    <w:p w14:paraId="0E174D68">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15.4保修</w:t>
      </w:r>
    </w:p>
    <w:bookmarkEnd w:id="657"/>
    <w:p w14:paraId="60C780C9">
      <w:pPr>
        <w:pageBreakBefore w:val="0"/>
        <w:widowControl w:val="0"/>
        <w:spacing w:line="360" w:lineRule="exact"/>
        <w:ind w:firstLine="468"/>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15.4.1 保修责任</w:t>
      </w:r>
    </w:p>
    <w:p w14:paraId="5183B6B4">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工程保修期为：</w:t>
      </w:r>
      <w:r>
        <w:rPr>
          <w:rFonts w:hint="eastAsia" w:ascii="宋体" w:hAnsi="宋体" w:eastAsia="宋体" w:cs="宋体"/>
          <w:sz w:val="24"/>
          <w:szCs w:val="24"/>
          <w:u w:val="single"/>
          <w:lang w:val="en-US" w:eastAsia="zh-CN" w:bidi="ar-SA"/>
        </w:rPr>
        <w:t>详见附件</w:t>
      </w:r>
      <w:r>
        <w:rPr>
          <w:rFonts w:hint="eastAsia" w:ascii="宋体" w:hAnsi="宋体" w:eastAsia="宋体" w:cs="宋体"/>
          <w:sz w:val="24"/>
          <w:szCs w:val="24"/>
          <w:lang w:val="en-US" w:eastAsia="zh-CN" w:bidi="ar-SA"/>
        </w:rPr>
        <w:t>。</w:t>
      </w:r>
    </w:p>
    <w:p w14:paraId="70B43362">
      <w:pPr>
        <w:pageBreakBefore w:val="0"/>
        <w:widowControl w:val="0"/>
        <w:spacing w:line="360" w:lineRule="exact"/>
        <w:ind w:firstLine="468"/>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15.4.3 修复通知</w:t>
      </w:r>
    </w:p>
    <w:p w14:paraId="06A86D66">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承包人收到保修通知并到达工程现场的合理时间：</w:t>
      </w:r>
      <w:r>
        <w:rPr>
          <w:rFonts w:hint="eastAsia" w:ascii="宋体" w:hAnsi="宋体" w:eastAsia="宋体" w:cs="宋体"/>
          <w:sz w:val="24"/>
          <w:szCs w:val="24"/>
          <w:u w:val="single"/>
          <w:lang w:val="en-US" w:eastAsia="zh-CN" w:bidi="ar-SA"/>
        </w:rPr>
        <w:t>7天内</w:t>
      </w:r>
      <w:r>
        <w:rPr>
          <w:rFonts w:hint="eastAsia" w:ascii="宋体" w:hAnsi="宋体" w:eastAsia="宋体" w:cs="宋体"/>
          <w:sz w:val="24"/>
          <w:szCs w:val="24"/>
          <w:lang w:val="en-US" w:eastAsia="zh-CN" w:bidi="ar-SA"/>
        </w:rPr>
        <w:t>。</w:t>
      </w:r>
    </w:p>
    <w:bookmarkEnd w:id="658"/>
    <w:bookmarkEnd w:id="659"/>
    <w:bookmarkEnd w:id="660"/>
    <w:bookmarkEnd w:id="661"/>
    <w:p w14:paraId="33C669CB">
      <w:pPr>
        <w:keepNext/>
        <w:keepLines/>
        <w:pageBreakBefore w:val="0"/>
        <w:widowControl w:val="0"/>
        <w:spacing w:before="0" w:after="0" w:line="360" w:lineRule="exact"/>
        <w:jc w:val="both"/>
        <w:outlineLvl w:val="3"/>
        <w:rPr>
          <w:rFonts w:hint="eastAsia" w:ascii="宋体" w:hAnsi="宋体" w:eastAsia="宋体" w:cs="宋体"/>
          <w:b w:val="0"/>
          <w:bCs/>
          <w:sz w:val="24"/>
          <w:szCs w:val="24"/>
          <w:lang w:val="en-US" w:eastAsia="zh-CN" w:bidi="ar-SA"/>
        </w:rPr>
      </w:pPr>
      <w:bookmarkStart w:id="687" w:name="_Toc3579"/>
      <w:bookmarkStart w:id="688" w:name="_Toc280868717"/>
      <w:bookmarkStart w:id="689" w:name="_Toc280868718"/>
      <w:r>
        <w:rPr>
          <w:rFonts w:hint="eastAsia" w:ascii="宋体" w:hAnsi="宋体" w:eastAsia="宋体" w:cs="宋体"/>
          <w:b w:val="0"/>
          <w:bCs/>
          <w:sz w:val="24"/>
          <w:szCs w:val="24"/>
          <w:lang w:val="en-US" w:eastAsia="zh-CN" w:bidi="ar-SA"/>
        </w:rPr>
        <w:t>16. 违约</w:t>
      </w:r>
      <w:bookmarkEnd w:id="687"/>
    </w:p>
    <w:p w14:paraId="22ED8558">
      <w:pPr>
        <w:pageBreakBefore w:val="0"/>
        <w:widowControl w:val="0"/>
        <w:spacing w:line="360" w:lineRule="exact"/>
        <w:ind w:firstLine="480"/>
        <w:jc w:val="left"/>
        <w:rPr>
          <w:rFonts w:hint="eastAsia" w:ascii="宋体" w:hAnsi="宋体" w:eastAsia="宋体" w:cs="宋体"/>
          <w:sz w:val="24"/>
          <w:szCs w:val="24"/>
          <w:lang w:val="en-US" w:eastAsia="zh-CN" w:bidi="ar-SA"/>
        </w:rPr>
      </w:pPr>
      <w:bookmarkStart w:id="690" w:name="_Toc29507"/>
      <w:r>
        <w:rPr>
          <w:rFonts w:hint="eastAsia" w:ascii="宋体" w:hAnsi="宋体" w:eastAsia="宋体" w:cs="宋体"/>
          <w:sz w:val="24"/>
          <w:szCs w:val="24"/>
          <w:lang w:val="en-US" w:eastAsia="zh-CN" w:bidi="ar-SA"/>
        </w:rPr>
        <w:t>16.1 发包人违约</w:t>
      </w:r>
      <w:bookmarkEnd w:id="690"/>
    </w:p>
    <w:p w14:paraId="6C4EC6DA">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16.1.1发包人违约的情形</w:t>
      </w:r>
    </w:p>
    <w:p w14:paraId="3391D625">
      <w:pPr>
        <w:pageBreakBefore w:val="0"/>
        <w:widowControl w:val="0"/>
        <w:spacing w:line="360" w:lineRule="exact"/>
        <w:ind w:left="1316" w:hanging="72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发包人违约的其他情形：</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441C4421">
      <w:pPr>
        <w:pageBreakBefore w:val="0"/>
        <w:widowControl w:val="0"/>
        <w:spacing w:line="360" w:lineRule="exact"/>
        <w:ind w:left="1200" w:hanging="120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16.1.2 发包人违约的责任</w:t>
      </w:r>
    </w:p>
    <w:p w14:paraId="1535AE28">
      <w:pPr>
        <w:pageBreakBefore w:val="0"/>
        <w:widowControl w:val="0"/>
        <w:spacing w:line="360" w:lineRule="exact"/>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发包人违约责任的承担方式和计算方法：</w:t>
      </w:r>
    </w:p>
    <w:p w14:paraId="490F9448">
      <w:pPr>
        <w:pageBreakBefore w:val="0"/>
        <w:widowControl w:val="0"/>
        <w:spacing w:line="360" w:lineRule="exact"/>
        <w:ind w:firstLine="480"/>
        <w:jc w:val="left"/>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（1）因发包人原因未能在计划开工日期前7天内下达开工通知的违约责任：</w:t>
      </w:r>
      <w:r>
        <w:rPr>
          <w:rFonts w:hint="eastAsia" w:ascii="宋体" w:hAnsi="宋体" w:eastAsia="宋体" w:cs="宋体"/>
          <w:sz w:val="24"/>
          <w:szCs w:val="24"/>
          <w:highlight w:val="none"/>
          <w:u w:val="single"/>
          <w:lang w:val="en-US" w:eastAsia="zh-CN" w:bidi="ar-SA"/>
        </w:rPr>
        <w:t>本条不予适用</w:t>
      </w:r>
      <w:r>
        <w:rPr>
          <w:rFonts w:hint="eastAsia" w:ascii="宋体" w:hAnsi="宋体" w:eastAsia="宋体" w:cs="宋体"/>
          <w:sz w:val="24"/>
          <w:szCs w:val="24"/>
          <w:highlight w:val="none"/>
          <w:lang w:val="en-US" w:eastAsia="zh-CN" w:bidi="ar-SA"/>
        </w:rPr>
        <w:t>。</w:t>
      </w:r>
    </w:p>
    <w:p w14:paraId="58F5028C">
      <w:pPr>
        <w:pageBreakBefore w:val="0"/>
        <w:widowControl w:val="0"/>
        <w:spacing w:line="360" w:lineRule="exact"/>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（2）因发包人原因未能按合同约定支付合同价款的违约责任：</w:t>
      </w:r>
      <w:r>
        <w:rPr>
          <w:rFonts w:hint="eastAsia" w:ascii="宋体" w:hAnsi="宋体" w:eastAsia="宋体" w:cs="宋体"/>
          <w:sz w:val="24"/>
          <w:szCs w:val="24"/>
          <w:highlight w:val="none"/>
          <w:u w:val="single"/>
          <w:lang w:val="en-US" w:eastAsia="zh-CN" w:bidi="ar-SA"/>
        </w:rPr>
        <w:t xml:space="preserve"> 甲方未按约定期限付款的，除向乙方支付货款外，须按中国人民银行有关规定向乙方支付滞纳金。</w:t>
      </w:r>
    </w:p>
    <w:p w14:paraId="64A09DAA">
      <w:pPr>
        <w:pageBreakBefore w:val="0"/>
        <w:widowControl w:val="0"/>
        <w:spacing w:line="360" w:lineRule="exact"/>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（3）发包人违反第10.1款〔变更的范围〕第（2）项约定，自行实施被取消的工作或转由他人实施的违约责任：</w:t>
      </w:r>
      <w:r>
        <w:rPr>
          <w:rFonts w:hint="eastAsia" w:ascii="宋体" w:hAnsi="宋体" w:eastAsia="宋体" w:cs="宋体"/>
          <w:sz w:val="24"/>
          <w:szCs w:val="24"/>
          <w:highlight w:val="none"/>
          <w:u w:val="single"/>
          <w:lang w:val="en-US" w:eastAsia="zh-CN" w:bidi="ar-SA"/>
        </w:rPr>
        <w:t>本条不予适用</w:t>
      </w:r>
      <w:r>
        <w:rPr>
          <w:rFonts w:hint="eastAsia" w:ascii="宋体" w:hAnsi="宋体" w:eastAsia="宋体" w:cs="宋体"/>
          <w:sz w:val="24"/>
          <w:szCs w:val="24"/>
          <w:highlight w:val="none"/>
          <w:lang w:val="en-US" w:eastAsia="zh-CN" w:bidi="ar-SA"/>
        </w:rPr>
        <w:t>。</w:t>
      </w:r>
    </w:p>
    <w:p w14:paraId="108F5A5B">
      <w:pPr>
        <w:pageBreakBefore w:val="0"/>
        <w:widowControl w:val="0"/>
        <w:spacing w:line="360" w:lineRule="exact"/>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highlight w:val="none"/>
          <w:u w:val="single"/>
          <w:lang w:val="en-US" w:eastAsia="zh-CN" w:bidi="ar-SA"/>
        </w:rPr>
        <w:t>本条不予适用</w:t>
      </w:r>
      <w:r>
        <w:rPr>
          <w:rFonts w:hint="eastAsia" w:ascii="宋体" w:hAnsi="宋体" w:eastAsia="宋体" w:cs="宋体"/>
          <w:sz w:val="24"/>
          <w:szCs w:val="24"/>
          <w:highlight w:val="none"/>
          <w:lang w:val="en-US" w:eastAsia="zh-CN" w:bidi="ar-SA"/>
        </w:rPr>
        <w:t>。</w:t>
      </w:r>
    </w:p>
    <w:p w14:paraId="1704C03A">
      <w:pPr>
        <w:pageBreakBefore w:val="0"/>
        <w:widowControl w:val="0"/>
        <w:spacing w:line="360" w:lineRule="exact"/>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（5）因发包人违反合同约定造成暂停施工的违约责任：</w:t>
      </w:r>
      <w:r>
        <w:rPr>
          <w:rFonts w:hint="eastAsia" w:ascii="宋体" w:hAnsi="宋体" w:eastAsia="宋体" w:cs="宋体"/>
          <w:sz w:val="24"/>
          <w:szCs w:val="24"/>
          <w:highlight w:val="none"/>
          <w:u w:val="single"/>
          <w:lang w:val="en-US" w:eastAsia="zh-CN" w:bidi="ar-SA"/>
        </w:rPr>
        <w:t>本条不予适用</w:t>
      </w:r>
      <w:r>
        <w:rPr>
          <w:rFonts w:hint="eastAsia" w:ascii="宋体" w:hAnsi="宋体" w:eastAsia="宋体" w:cs="宋体"/>
          <w:sz w:val="24"/>
          <w:szCs w:val="24"/>
          <w:highlight w:val="none"/>
          <w:lang w:val="en-US" w:eastAsia="zh-CN" w:bidi="ar-SA"/>
        </w:rPr>
        <w:t>。</w:t>
      </w:r>
    </w:p>
    <w:p w14:paraId="62CD1B90">
      <w:pPr>
        <w:pageBreakBefore w:val="0"/>
        <w:widowControl w:val="0"/>
        <w:spacing w:line="360" w:lineRule="exact"/>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（6）发包人无正当理由没有在约定期限内发出复工指示，导致承包人无法复工的违约责任：</w:t>
      </w:r>
      <w:r>
        <w:rPr>
          <w:rFonts w:hint="eastAsia" w:ascii="宋体" w:hAnsi="宋体" w:eastAsia="宋体" w:cs="宋体"/>
          <w:sz w:val="24"/>
          <w:szCs w:val="24"/>
          <w:highlight w:val="none"/>
          <w:u w:val="single"/>
          <w:lang w:val="en-US" w:eastAsia="zh-CN" w:bidi="ar-SA"/>
        </w:rPr>
        <w:t>本条不予适用</w:t>
      </w:r>
      <w:r>
        <w:rPr>
          <w:rFonts w:hint="eastAsia" w:ascii="宋体" w:hAnsi="宋体" w:eastAsia="宋体" w:cs="宋体"/>
          <w:sz w:val="24"/>
          <w:szCs w:val="24"/>
          <w:highlight w:val="none"/>
          <w:lang w:val="en-US" w:eastAsia="zh-CN" w:bidi="ar-SA"/>
        </w:rPr>
        <w:t>。</w:t>
      </w:r>
    </w:p>
    <w:p w14:paraId="038F7B5C">
      <w:pPr>
        <w:pageBreakBefore w:val="0"/>
        <w:widowControl w:val="0"/>
        <w:spacing w:line="360" w:lineRule="exact"/>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（7）其他：</w:t>
      </w:r>
      <w:r>
        <w:rPr>
          <w:rFonts w:hint="eastAsia" w:ascii="宋体" w:hAnsi="宋体" w:eastAsia="宋体" w:cs="宋体"/>
          <w:sz w:val="24"/>
          <w:szCs w:val="24"/>
          <w:highlight w:val="none"/>
          <w:u w:val="single"/>
          <w:lang w:val="en-US" w:eastAsia="zh-CN" w:bidi="ar-SA"/>
        </w:rPr>
        <w:t xml:space="preserve">   /    </w:t>
      </w:r>
      <w:r>
        <w:rPr>
          <w:rFonts w:hint="eastAsia" w:ascii="宋体" w:hAnsi="宋体" w:eastAsia="宋体" w:cs="宋体"/>
          <w:sz w:val="24"/>
          <w:szCs w:val="24"/>
          <w:highlight w:val="none"/>
          <w:lang w:val="en-US" w:eastAsia="zh-CN" w:bidi="ar-SA"/>
        </w:rPr>
        <w:t>。</w:t>
      </w:r>
    </w:p>
    <w:p w14:paraId="6D3092DD">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16.1.3 因发包人违约解除合同</w:t>
      </w:r>
    </w:p>
    <w:p w14:paraId="4AA9B229">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承包人按16.1.1项〔发包人违约的情形〕约定暂停施工满</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天后发包人仍不纠正其违约行为并致使合同目的不能实现的，承包人有权解除合同。</w:t>
      </w:r>
    </w:p>
    <w:p w14:paraId="4ADCD160">
      <w:pPr>
        <w:pageBreakBefore w:val="0"/>
        <w:widowControl w:val="0"/>
        <w:spacing w:line="360" w:lineRule="exact"/>
        <w:ind w:firstLine="480"/>
        <w:jc w:val="left"/>
        <w:rPr>
          <w:rFonts w:hint="eastAsia" w:ascii="宋体" w:hAnsi="宋体" w:eastAsia="宋体" w:cs="宋体"/>
          <w:sz w:val="24"/>
          <w:szCs w:val="24"/>
          <w:lang w:val="en-US" w:eastAsia="zh-CN" w:bidi="ar-SA"/>
        </w:rPr>
      </w:pPr>
      <w:bookmarkStart w:id="691" w:name="_Toc21686"/>
      <w:r>
        <w:rPr>
          <w:rFonts w:hint="eastAsia" w:ascii="宋体" w:hAnsi="宋体" w:eastAsia="宋体" w:cs="宋体"/>
          <w:sz w:val="24"/>
          <w:szCs w:val="24"/>
          <w:lang w:val="en-US" w:eastAsia="zh-CN" w:bidi="ar-SA"/>
        </w:rPr>
        <w:t>16.2 承包人违约</w:t>
      </w:r>
      <w:bookmarkEnd w:id="691"/>
    </w:p>
    <w:p w14:paraId="5A19D0C2">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16.2.1 承包人违约的情形</w:t>
      </w:r>
    </w:p>
    <w:p w14:paraId="0B0D943B">
      <w:pPr>
        <w:pageBreakBefore w:val="0"/>
        <w:widowControl w:val="0"/>
        <w:spacing w:line="360" w:lineRule="exact"/>
        <w:ind w:firstLine="480"/>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承包人违约的其他情形：</w:t>
      </w:r>
    </w:p>
    <w:p w14:paraId="4BDB9BC6">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16.2.1.1临时围挡</w:t>
      </w:r>
    </w:p>
    <w:p w14:paraId="461F7924">
      <w:pPr>
        <w:pageBreakBefore w:val="0"/>
        <w:widowControl w:val="0"/>
        <w:spacing w:line="360" w:lineRule="exact"/>
        <w:ind w:firstLine="48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1、城区项目：主要路段工地围挡高度（高于场地以上部分，下同）低于2.5m罚款</w:t>
      </w:r>
      <w:r>
        <w:rPr>
          <w:rFonts w:hint="eastAsia" w:ascii="宋体" w:hAnsi="宋体" w:cs="宋体"/>
          <w:color w:val="000000"/>
          <w:sz w:val="24"/>
          <w:szCs w:val="24"/>
          <w:lang w:val="en-US" w:eastAsia="zh-CN" w:bidi="ar-SA"/>
        </w:rPr>
        <w:t>3万—5万</w:t>
      </w:r>
      <w:r>
        <w:rPr>
          <w:rFonts w:hint="eastAsia" w:ascii="宋体" w:hAnsi="宋体" w:eastAsia="宋体" w:cs="宋体"/>
          <w:color w:val="000000"/>
          <w:sz w:val="24"/>
          <w:szCs w:val="24"/>
          <w:lang w:val="en-US" w:eastAsia="zh-CN" w:bidi="ar-SA"/>
        </w:rPr>
        <w:t>元，不闭合的罚款</w:t>
      </w:r>
      <w:r>
        <w:rPr>
          <w:rFonts w:hint="eastAsia" w:ascii="宋体" w:hAnsi="宋体" w:cs="宋体"/>
          <w:color w:val="000000"/>
          <w:sz w:val="24"/>
          <w:szCs w:val="24"/>
          <w:lang w:val="en-US" w:eastAsia="zh-CN" w:bidi="ar-SA"/>
        </w:rPr>
        <w:t>1万—2万</w:t>
      </w:r>
      <w:r>
        <w:rPr>
          <w:rFonts w:hint="eastAsia" w:ascii="宋体" w:hAnsi="宋体" w:eastAsia="宋体" w:cs="宋体"/>
          <w:color w:val="000000"/>
          <w:sz w:val="24"/>
          <w:szCs w:val="24"/>
          <w:lang w:val="en-US" w:eastAsia="zh-CN" w:bidi="ar-SA"/>
        </w:rPr>
        <w:t>元；一般路段工地围挡高度低于2m罚款</w:t>
      </w:r>
      <w:r>
        <w:rPr>
          <w:rFonts w:hint="eastAsia" w:ascii="宋体" w:hAnsi="宋体" w:cs="宋体"/>
          <w:color w:val="000000"/>
          <w:sz w:val="24"/>
          <w:szCs w:val="24"/>
          <w:lang w:val="en-US" w:eastAsia="zh-CN" w:bidi="ar-SA"/>
        </w:rPr>
        <w:t>2万—4万</w:t>
      </w:r>
      <w:r>
        <w:rPr>
          <w:rFonts w:hint="eastAsia" w:ascii="宋体" w:hAnsi="宋体" w:eastAsia="宋体" w:cs="宋体"/>
          <w:color w:val="000000"/>
          <w:sz w:val="24"/>
          <w:szCs w:val="24"/>
          <w:lang w:val="en-US" w:eastAsia="zh-CN" w:bidi="ar-SA"/>
        </w:rPr>
        <w:t>元，不闭合的罚款</w:t>
      </w:r>
      <w:r>
        <w:rPr>
          <w:rFonts w:hint="eastAsia" w:ascii="宋体" w:hAnsi="宋体" w:cs="宋体"/>
          <w:color w:val="000000"/>
          <w:sz w:val="24"/>
          <w:szCs w:val="24"/>
          <w:lang w:val="en-US" w:eastAsia="zh-CN" w:bidi="ar-SA"/>
        </w:rPr>
        <w:t>1万—2万</w:t>
      </w:r>
      <w:r>
        <w:rPr>
          <w:rFonts w:hint="eastAsia" w:ascii="宋体" w:hAnsi="宋体" w:eastAsia="宋体" w:cs="宋体"/>
          <w:color w:val="000000"/>
          <w:sz w:val="24"/>
          <w:szCs w:val="24"/>
          <w:lang w:val="en-US" w:eastAsia="zh-CN" w:bidi="ar-SA"/>
        </w:rPr>
        <w:t>元。</w:t>
      </w:r>
    </w:p>
    <w:p w14:paraId="44E4CB3E">
      <w:pPr>
        <w:pageBreakBefore w:val="0"/>
        <w:widowControl w:val="0"/>
        <w:spacing w:line="360" w:lineRule="exact"/>
        <w:ind w:firstLine="48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2、镇区项目：主要路段工地围挡高度低于2.2m罚款</w:t>
      </w:r>
      <w:r>
        <w:rPr>
          <w:rFonts w:hint="eastAsia" w:ascii="宋体" w:hAnsi="宋体" w:cs="宋体"/>
          <w:color w:val="000000"/>
          <w:sz w:val="24"/>
          <w:szCs w:val="24"/>
          <w:lang w:val="en-US" w:eastAsia="zh-CN" w:bidi="ar-SA"/>
        </w:rPr>
        <w:t>3万—4万</w:t>
      </w:r>
      <w:r>
        <w:rPr>
          <w:rFonts w:hint="eastAsia" w:ascii="宋体" w:hAnsi="宋体" w:eastAsia="宋体" w:cs="宋体"/>
          <w:color w:val="000000"/>
          <w:sz w:val="24"/>
          <w:szCs w:val="24"/>
          <w:lang w:val="en-US" w:eastAsia="zh-CN" w:bidi="ar-SA"/>
        </w:rPr>
        <w:t>元，不闭合的罚款</w:t>
      </w:r>
      <w:r>
        <w:rPr>
          <w:rFonts w:hint="eastAsia" w:ascii="宋体" w:hAnsi="宋体" w:cs="宋体"/>
          <w:color w:val="000000"/>
          <w:sz w:val="24"/>
          <w:szCs w:val="24"/>
          <w:lang w:val="en-US" w:eastAsia="zh-CN" w:bidi="ar-SA"/>
        </w:rPr>
        <w:t>1万—2万</w:t>
      </w:r>
      <w:r>
        <w:rPr>
          <w:rFonts w:hint="eastAsia" w:ascii="宋体" w:hAnsi="宋体" w:eastAsia="宋体" w:cs="宋体"/>
          <w:color w:val="000000"/>
          <w:sz w:val="24"/>
          <w:szCs w:val="24"/>
          <w:lang w:val="en-US" w:eastAsia="zh-CN" w:bidi="ar-SA"/>
        </w:rPr>
        <w:t>元；一般路段工地围挡高度低于2m罚款</w:t>
      </w:r>
      <w:r>
        <w:rPr>
          <w:rFonts w:hint="eastAsia" w:ascii="宋体" w:hAnsi="宋体" w:cs="宋体"/>
          <w:color w:val="000000"/>
          <w:sz w:val="24"/>
          <w:szCs w:val="24"/>
          <w:lang w:val="en-US" w:eastAsia="zh-CN" w:bidi="ar-SA"/>
        </w:rPr>
        <w:t>2万—3万</w:t>
      </w:r>
      <w:r>
        <w:rPr>
          <w:rFonts w:hint="eastAsia" w:ascii="宋体" w:hAnsi="宋体" w:eastAsia="宋体" w:cs="宋体"/>
          <w:color w:val="000000"/>
          <w:sz w:val="24"/>
          <w:szCs w:val="24"/>
          <w:lang w:val="en-US" w:eastAsia="zh-CN" w:bidi="ar-SA"/>
        </w:rPr>
        <w:t>元，不闭合的罚款</w:t>
      </w:r>
      <w:r>
        <w:rPr>
          <w:rFonts w:hint="eastAsia" w:ascii="宋体" w:hAnsi="宋体" w:cs="宋体"/>
          <w:color w:val="000000"/>
          <w:sz w:val="24"/>
          <w:szCs w:val="24"/>
          <w:lang w:val="en-US" w:eastAsia="zh-CN" w:bidi="ar-SA"/>
        </w:rPr>
        <w:t>1万—2万</w:t>
      </w:r>
      <w:r>
        <w:rPr>
          <w:rFonts w:hint="eastAsia" w:ascii="宋体" w:hAnsi="宋体" w:eastAsia="宋体" w:cs="宋体"/>
          <w:color w:val="000000"/>
          <w:sz w:val="24"/>
          <w:szCs w:val="24"/>
          <w:lang w:val="en-US" w:eastAsia="zh-CN" w:bidi="ar-SA"/>
        </w:rPr>
        <w:t>元。</w:t>
      </w:r>
    </w:p>
    <w:p w14:paraId="39D13D4E">
      <w:pPr>
        <w:pageBreakBefore w:val="0"/>
        <w:widowControl w:val="0"/>
        <w:spacing w:line="360" w:lineRule="exact"/>
        <w:ind w:firstLine="48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3、村庄项目：主要进出口一面工地围挡高度低于2.1m罚款</w:t>
      </w:r>
      <w:r>
        <w:rPr>
          <w:rFonts w:hint="eastAsia" w:ascii="宋体" w:hAnsi="宋体" w:cs="宋体"/>
          <w:color w:val="000000"/>
          <w:sz w:val="24"/>
          <w:szCs w:val="24"/>
          <w:lang w:val="en-US" w:eastAsia="zh-CN" w:bidi="ar-SA"/>
        </w:rPr>
        <w:t>2万—3万</w:t>
      </w:r>
      <w:r>
        <w:rPr>
          <w:rFonts w:hint="eastAsia" w:ascii="宋体" w:hAnsi="宋体" w:eastAsia="宋体" w:cs="宋体"/>
          <w:color w:val="000000"/>
          <w:sz w:val="24"/>
          <w:szCs w:val="24"/>
          <w:lang w:val="en-US" w:eastAsia="zh-CN" w:bidi="ar-SA"/>
        </w:rPr>
        <w:t>元，不闭合的罚款</w:t>
      </w:r>
      <w:r>
        <w:rPr>
          <w:rFonts w:hint="eastAsia" w:ascii="宋体" w:hAnsi="宋体" w:cs="宋体"/>
          <w:color w:val="000000"/>
          <w:sz w:val="24"/>
          <w:szCs w:val="24"/>
          <w:lang w:val="en-US" w:eastAsia="zh-CN" w:bidi="ar-SA"/>
        </w:rPr>
        <w:t>1万—2万</w:t>
      </w:r>
      <w:r>
        <w:rPr>
          <w:rFonts w:hint="eastAsia" w:ascii="宋体" w:hAnsi="宋体" w:eastAsia="宋体" w:cs="宋体"/>
          <w:color w:val="000000"/>
          <w:sz w:val="24"/>
          <w:szCs w:val="24"/>
          <w:lang w:val="en-US" w:eastAsia="zh-CN" w:bidi="ar-SA"/>
        </w:rPr>
        <w:t>元；其他面高度低于1.8m罚款</w:t>
      </w:r>
      <w:r>
        <w:rPr>
          <w:rFonts w:hint="eastAsia" w:ascii="宋体" w:hAnsi="宋体" w:cs="宋体"/>
          <w:color w:val="000000"/>
          <w:sz w:val="24"/>
          <w:szCs w:val="24"/>
          <w:lang w:val="en-US" w:eastAsia="zh-CN" w:bidi="ar-SA"/>
        </w:rPr>
        <w:t>1万—2万</w:t>
      </w:r>
      <w:r>
        <w:rPr>
          <w:rFonts w:hint="eastAsia" w:ascii="宋体" w:hAnsi="宋体" w:eastAsia="宋体" w:cs="宋体"/>
          <w:color w:val="000000"/>
          <w:sz w:val="24"/>
          <w:szCs w:val="24"/>
          <w:lang w:val="en-US" w:eastAsia="zh-CN" w:bidi="ar-SA"/>
        </w:rPr>
        <w:t>元，不闭合的罚款</w:t>
      </w:r>
      <w:r>
        <w:rPr>
          <w:rFonts w:hint="eastAsia" w:ascii="宋体" w:hAnsi="宋体" w:cs="宋体"/>
          <w:color w:val="000000"/>
          <w:sz w:val="24"/>
          <w:szCs w:val="24"/>
          <w:lang w:val="en-US" w:eastAsia="zh-CN" w:bidi="ar-SA"/>
        </w:rPr>
        <w:t>1万—2万</w:t>
      </w:r>
      <w:r>
        <w:rPr>
          <w:rFonts w:hint="eastAsia" w:ascii="宋体" w:hAnsi="宋体" w:eastAsia="宋体" w:cs="宋体"/>
          <w:color w:val="000000"/>
          <w:sz w:val="24"/>
          <w:szCs w:val="24"/>
          <w:lang w:val="en-US" w:eastAsia="zh-CN" w:bidi="ar-SA"/>
        </w:rPr>
        <w:t>元。</w:t>
      </w:r>
    </w:p>
    <w:p w14:paraId="026CD476">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4、场内临时道路两侧未做硬质围挡，罚款</w:t>
      </w:r>
      <w:r>
        <w:rPr>
          <w:rFonts w:hint="eastAsia" w:ascii="宋体" w:hAnsi="宋体" w:cs="宋体"/>
          <w:sz w:val="24"/>
          <w:szCs w:val="24"/>
          <w:lang w:val="en-US" w:eastAsia="zh-CN" w:bidi="ar-SA"/>
        </w:rPr>
        <w:t>3万—5万</w:t>
      </w:r>
      <w:r>
        <w:rPr>
          <w:rFonts w:hint="eastAsia" w:ascii="宋体" w:hAnsi="宋体" w:eastAsia="宋体" w:cs="宋体"/>
          <w:sz w:val="24"/>
          <w:szCs w:val="24"/>
          <w:lang w:val="en-US" w:eastAsia="zh-CN" w:bidi="ar-SA"/>
        </w:rPr>
        <w:t>元。</w:t>
      </w:r>
    </w:p>
    <w:p w14:paraId="7F95DACD">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5、未对围挡进行日常维护、围挡破损严重，罚款</w:t>
      </w:r>
      <w:r>
        <w:rPr>
          <w:rFonts w:hint="eastAsia" w:ascii="宋体" w:hAnsi="宋体" w:cs="宋体"/>
          <w:sz w:val="24"/>
          <w:szCs w:val="24"/>
          <w:lang w:val="en-US" w:eastAsia="zh-CN" w:bidi="ar-SA"/>
        </w:rPr>
        <w:t>1万—3万</w:t>
      </w:r>
      <w:r>
        <w:rPr>
          <w:rFonts w:hint="eastAsia" w:ascii="宋体" w:hAnsi="宋体" w:eastAsia="宋体" w:cs="宋体"/>
          <w:sz w:val="24"/>
          <w:szCs w:val="24"/>
          <w:lang w:val="en-US" w:eastAsia="zh-CN" w:bidi="ar-SA"/>
        </w:rPr>
        <w:t>元。</w:t>
      </w:r>
    </w:p>
    <w:p w14:paraId="3684FA49">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16.2.1.2、道路及加工场地硬化</w:t>
      </w:r>
    </w:p>
    <w:p w14:paraId="47CF0257">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1、现场主要临时道路硬化处理未灰黑化罚款</w:t>
      </w:r>
      <w:r>
        <w:rPr>
          <w:rFonts w:hint="eastAsia" w:ascii="宋体" w:hAnsi="宋体" w:cs="宋体"/>
          <w:sz w:val="24"/>
          <w:szCs w:val="24"/>
          <w:lang w:val="en-US" w:eastAsia="zh-CN" w:bidi="ar-SA"/>
        </w:rPr>
        <w:t>8万—10万</w:t>
      </w:r>
      <w:r>
        <w:rPr>
          <w:rFonts w:hint="eastAsia" w:ascii="宋体" w:hAnsi="宋体" w:eastAsia="宋体" w:cs="宋体"/>
          <w:sz w:val="24"/>
          <w:szCs w:val="24"/>
          <w:lang w:val="en-US" w:eastAsia="zh-CN" w:bidi="ar-SA"/>
        </w:rPr>
        <w:t>元；其他临时道路未进行硬化处理罚款</w:t>
      </w:r>
      <w:r>
        <w:rPr>
          <w:rFonts w:hint="eastAsia" w:ascii="宋体" w:hAnsi="宋体" w:cs="宋体"/>
          <w:sz w:val="24"/>
          <w:szCs w:val="24"/>
          <w:lang w:val="en-US" w:eastAsia="zh-CN" w:bidi="ar-SA"/>
        </w:rPr>
        <w:t>3万—5万</w:t>
      </w:r>
      <w:r>
        <w:rPr>
          <w:rFonts w:hint="eastAsia" w:ascii="宋体" w:hAnsi="宋体" w:eastAsia="宋体" w:cs="宋体"/>
          <w:sz w:val="24"/>
          <w:szCs w:val="24"/>
          <w:lang w:val="en-US" w:eastAsia="zh-CN" w:bidi="ar-SA"/>
        </w:rPr>
        <w:t>元。</w:t>
      </w:r>
    </w:p>
    <w:p w14:paraId="5B583180">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2、场内材料堆放区、加工区及模板存放区未进行硬化处理，罚款</w:t>
      </w:r>
      <w:r>
        <w:rPr>
          <w:rFonts w:hint="eastAsia" w:ascii="宋体" w:hAnsi="宋体" w:cs="宋体"/>
          <w:sz w:val="24"/>
          <w:szCs w:val="24"/>
          <w:lang w:val="en-US" w:eastAsia="zh-CN" w:bidi="ar-SA"/>
        </w:rPr>
        <w:t>3万—5万</w:t>
      </w:r>
      <w:r>
        <w:rPr>
          <w:rFonts w:hint="eastAsia" w:ascii="宋体" w:hAnsi="宋体" w:eastAsia="宋体" w:cs="宋体"/>
          <w:sz w:val="24"/>
          <w:szCs w:val="24"/>
          <w:lang w:val="en-US" w:eastAsia="zh-CN" w:bidi="ar-SA"/>
        </w:rPr>
        <w:t>元；场地虽作硬化处理但面积未能满足正常施工需求的，发现材料堆放在硬化场地外，每处罚款0.5万元。</w:t>
      </w:r>
    </w:p>
    <w:p w14:paraId="47F397AC">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3、裸露场地、土堆未进行覆盖，每处罚款0.3万元。</w:t>
      </w:r>
    </w:p>
    <w:p w14:paraId="1D7473C4">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4、临时道路未进行日常洒水湿润，罚款0.2万元。</w:t>
      </w:r>
    </w:p>
    <w:p w14:paraId="394128ED">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5、道路两侧未安装喷淋系统罚款</w:t>
      </w:r>
      <w:r>
        <w:rPr>
          <w:rFonts w:hint="eastAsia" w:ascii="宋体" w:hAnsi="宋体" w:cs="宋体"/>
          <w:sz w:val="24"/>
          <w:szCs w:val="24"/>
          <w:lang w:val="en-US" w:eastAsia="zh-CN" w:bidi="ar-SA"/>
        </w:rPr>
        <w:t>1万—2万</w:t>
      </w:r>
      <w:r>
        <w:rPr>
          <w:rFonts w:hint="eastAsia" w:ascii="宋体" w:hAnsi="宋体" w:eastAsia="宋体" w:cs="宋体"/>
          <w:sz w:val="24"/>
          <w:szCs w:val="24"/>
          <w:lang w:val="en-US" w:eastAsia="zh-CN" w:bidi="ar-SA"/>
        </w:rPr>
        <w:t>元。</w:t>
      </w:r>
    </w:p>
    <w:p w14:paraId="68783A3C">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16.2.1.3、扬尘防控及环境保护</w:t>
      </w:r>
    </w:p>
    <w:p w14:paraId="26C1468D">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1、砂、石等建筑材料露天堆放未采取防尘措施，每处罚款0.3万元。</w:t>
      </w:r>
    </w:p>
    <w:p w14:paraId="7ACA280D">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2、未对易扬尘部位定期保洁，洒水、湿润，每处罚款0.2万元。</w:t>
      </w:r>
    </w:p>
    <w:p w14:paraId="712B114F">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3、未设置成套定型化自动冲洗或简易冲洗设施，罚款</w:t>
      </w:r>
      <w:r>
        <w:rPr>
          <w:rFonts w:hint="eastAsia" w:ascii="宋体" w:hAnsi="宋体" w:cs="宋体"/>
          <w:sz w:val="24"/>
          <w:szCs w:val="24"/>
          <w:lang w:val="en-US" w:eastAsia="zh-CN" w:bidi="ar-SA"/>
        </w:rPr>
        <w:t>1万—2万</w:t>
      </w:r>
      <w:r>
        <w:rPr>
          <w:rFonts w:hint="eastAsia" w:ascii="宋体" w:hAnsi="宋体" w:eastAsia="宋体" w:cs="宋体"/>
          <w:sz w:val="24"/>
          <w:szCs w:val="24"/>
          <w:lang w:val="en-US" w:eastAsia="zh-CN" w:bidi="ar-SA"/>
        </w:rPr>
        <w:t>元。</w:t>
      </w:r>
    </w:p>
    <w:p w14:paraId="51D12EC6">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4、运输车辆未冲洗干净上路，每发现一车次罚款0.2万元；</w:t>
      </w:r>
    </w:p>
    <w:p w14:paraId="57E01F9F">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5、未分类设置建筑垃圾堆放场地、垃圾池罚款0.3万元； 垃圾池上部无覆盖密闭措施罚款0.2万元； </w:t>
      </w:r>
    </w:p>
    <w:p w14:paraId="0C1E2C52">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6、生活、办公区未设置密闭式垃圾容器罚款0.2万元； 建筑垃圾、生活垃圾混杂，罚款0.2万元；</w:t>
      </w:r>
    </w:p>
    <w:p w14:paraId="70568424">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7、凌空拋掷建筑垃圾，每次罚款1万元。</w:t>
      </w:r>
    </w:p>
    <w:p w14:paraId="3F86DA2E">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8、露天焚烧建筑垃圾，罚款1万元。</w:t>
      </w:r>
    </w:p>
    <w:p w14:paraId="0F08B408">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9、土石方开挖，回填无扬尘防治措施，罚款1万元。</w:t>
      </w:r>
    </w:p>
    <w:p w14:paraId="6F3E94FB">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10、脚手架外侧未使用密目式安全网封闭，安全网质量差，罚款</w:t>
      </w:r>
      <w:r>
        <w:rPr>
          <w:rFonts w:hint="eastAsia" w:ascii="宋体" w:hAnsi="宋体" w:cs="宋体"/>
          <w:sz w:val="24"/>
          <w:szCs w:val="24"/>
          <w:lang w:val="en-US" w:eastAsia="zh-CN" w:bidi="ar-SA"/>
        </w:rPr>
        <w:t>5万—10万</w:t>
      </w:r>
      <w:r>
        <w:rPr>
          <w:rFonts w:hint="eastAsia" w:ascii="宋体" w:hAnsi="宋体" w:eastAsia="宋体" w:cs="宋体"/>
          <w:sz w:val="24"/>
          <w:szCs w:val="24"/>
          <w:lang w:val="en-US" w:eastAsia="zh-CN" w:bidi="ar-SA"/>
        </w:rPr>
        <w:t>元。</w:t>
      </w:r>
    </w:p>
    <w:p w14:paraId="7E93E9A6">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11、密目式安全网未定期清理、破损严重，罚款2万元。</w:t>
      </w:r>
    </w:p>
    <w:p w14:paraId="33A85621">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16.2.1.4、安全防控</w:t>
      </w:r>
    </w:p>
    <w:p w14:paraId="2EF356B7">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1、脚手架违规堆载建筑材料，每处罚款</w:t>
      </w:r>
      <w:r>
        <w:rPr>
          <w:rFonts w:hint="eastAsia" w:ascii="宋体" w:hAnsi="宋体" w:cs="宋体"/>
          <w:sz w:val="24"/>
          <w:szCs w:val="24"/>
          <w:lang w:val="en-US" w:eastAsia="zh-CN" w:bidi="ar-SA"/>
        </w:rPr>
        <w:t>1万—2万</w:t>
      </w:r>
      <w:r>
        <w:rPr>
          <w:rFonts w:hint="eastAsia" w:ascii="宋体" w:hAnsi="宋体" w:eastAsia="宋体" w:cs="宋体"/>
          <w:sz w:val="24"/>
          <w:szCs w:val="24"/>
          <w:lang w:val="en-US" w:eastAsia="zh-CN" w:bidi="ar-SA"/>
        </w:rPr>
        <w:t>元。</w:t>
      </w:r>
    </w:p>
    <w:p w14:paraId="73E99178">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2、脚手架（剪刀撑、连墙件、扫地杆等）搭设不规范，每处罚款0.5万元；脚手架立杆基础硬化未达规范要求，每处罚款0.2万元。</w:t>
      </w:r>
    </w:p>
    <w:p w14:paraId="79737F6F">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3、临时用电未达到规范要求，私拉乱接存在安全隐患，每处罚款</w:t>
      </w:r>
      <w:r>
        <w:rPr>
          <w:rFonts w:hint="eastAsia" w:ascii="宋体" w:hAnsi="宋体" w:cs="宋体"/>
          <w:sz w:val="24"/>
          <w:szCs w:val="24"/>
          <w:lang w:val="en-US" w:eastAsia="zh-CN" w:bidi="ar-SA"/>
        </w:rPr>
        <w:t>1万—2万</w:t>
      </w:r>
      <w:r>
        <w:rPr>
          <w:rFonts w:hint="eastAsia" w:ascii="宋体" w:hAnsi="宋体" w:eastAsia="宋体" w:cs="宋体"/>
          <w:sz w:val="24"/>
          <w:szCs w:val="24"/>
          <w:lang w:val="en-US" w:eastAsia="zh-CN" w:bidi="ar-SA"/>
        </w:rPr>
        <w:t>元。</w:t>
      </w:r>
    </w:p>
    <w:p w14:paraId="1E433F4A">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4、特种作业人员无证上岗，每人次罚款0.2万元。</w:t>
      </w:r>
    </w:p>
    <w:p w14:paraId="6E965BA7">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5、基坑、临边防护不到位，每处罚款1万元。</w:t>
      </w:r>
    </w:p>
    <w:p w14:paraId="000F98A5">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6、钢筋加工区无防护棚，罚款</w:t>
      </w:r>
      <w:r>
        <w:rPr>
          <w:rFonts w:hint="eastAsia" w:ascii="宋体" w:hAnsi="宋体" w:cs="宋体"/>
          <w:sz w:val="24"/>
          <w:szCs w:val="24"/>
          <w:lang w:val="en-US" w:eastAsia="zh-CN" w:bidi="ar-SA"/>
        </w:rPr>
        <w:t>10万—15万</w:t>
      </w:r>
      <w:r>
        <w:rPr>
          <w:rFonts w:hint="eastAsia" w:ascii="宋体" w:hAnsi="宋体" w:eastAsia="宋体" w:cs="宋体"/>
          <w:sz w:val="24"/>
          <w:szCs w:val="24"/>
          <w:lang w:val="en-US" w:eastAsia="zh-CN" w:bidi="ar-SA"/>
        </w:rPr>
        <w:t>元；虽有防护棚但面积未能满足正常生产需求造成钢筋工露天操作的，每人次罚款0.5万元。</w:t>
      </w:r>
    </w:p>
    <w:p w14:paraId="51E1F679">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16.2.1.5、工程质量</w:t>
      </w:r>
    </w:p>
    <w:p w14:paraId="0CB54106">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1、混凝土成品保护不到位、观感质量差、蜂窝麻面严重，每处罚款0.5万元。</w:t>
      </w:r>
    </w:p>
    <w:p w14:paraId="0CBC1D44">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2、模板工程使用废旧模板，罚款</w:t>
      </w:r>
      <w:r>
        <w:rPr>
          <w:rFonts w:hint="eastAsia" w:ascii="宋体" w:hAnsi="宋体" w:cs="宋体"/>
          <w:sz w:val="24"/>
          <w:szCs w:val="24"/>
          <w:lang w:val="en-US" w:eastAsia="zh-CN" w:bidi="ar-SA"/>
        </w:rPr>
        <w:t>3万—5万</w:t>
      </w:r>
      <w:r>
        <w:rPr>
          <w:rFonts w:hint="eastAsia" w:ascii="宋体" w:hAnsi="宋体" w:eastAsia="宋体" w:cs="宋体"/>
          <w:sz w:val="24"/>
          <w:szCs w:val="24"/>
          <w:lang w:val="en-US" w:eastAsia="zh-CN" w:bidi="ar-SA"/>
        </w:rPr>
        <w:t>元。</w:t>
      </w:r>
    </w:p>
    <w:p w14:paraId="500EAD59">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3、砌筑工程观感质量差，灰缝不饱满，每处罚款0.5万元。</w:t>
      </w:r>
    </w:p>
    <w:p w14:paraId="1924CBE8">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4、钢筋绑扎不到位、漏扎跳扎严重，钢筋间距未按图纸施工，每处罚款0.5万元。</w:t>
      </w:r>
    </w:p>
    <w:p w14:paraId="665023D7">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5、使用不合格材料，每批次罚款不低于20万元。</w:t>
      </w:r>
    </w:p>
    <w:p w14:paraId="2F97BD3D">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6、未按图纸施工，发现一次，罚款不低于10万元。</w:t>
      </w:r>
    </w:p>
    <w:p w14:paraId="3C06DC8F">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16.2.1.6、施工现场档案资料</w:t>
      </w:r>
    </w:p>
    <w:p w14:paraId="030B3F2B">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施工现场应收集整理存档以下材料，每缺一项罚款0.5万元。</w:t>
      </w:r>
    </w:p>
    <w:p w14:paraId="68606513">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1、施工图纸</w:t>
      </w:r>
    </w:p>
    <w:p w14:paraId="24F5B5F7">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2、图审合格证</w:t>
      </w:r>
    </w:p>
    <w:p w14:paraId="44607272">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3、施工许可证（统规代建项目）</w:t>
      </w:r>
    </w:p>
    <w:p w14:paraId="25A26002">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4、施工单位中标通知书</w:t>
      </w:r>
    </w:p>
    <w:p w14:paraId="6451D096">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5、施工合同协议书</w:t>
      </w:r>
    </w:p>
    <w:p w14:paraId="0BA8BFDE">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6、施工平面布置图</w:t>
      </w:r>
    </w:p>
    <w:p w14:paraId="6EF87D0D">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7、组织架构</w:t>
      </w:r>
    </w:p>
    <w:p w14:paraId="3E44845F">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8、工期计划安排（或者横道图）</w:t>
      </w:r>
    </w:p>
    <w:p w14:paraId="66228AAA">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9、图纸技术交底相关资料</w:t>
      </w:r>
    </w:p>
    <w:p w14:paraId="555D38CE">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10、放线验线资料</w:t>
      </w:r>
    </w:p>
    <w:p w14:paraId="2AAED94E">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11、施工资料规范齐全（施工日志、安全台账、施工报验资料、塔吊检测等）</w:t>
      </w:r>
    </w:p>
    <w:p w14:paraId="5734D713">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12、施工材料质保资料（出厂合格证、检测报告等）</w:t>
      </w:r>
    </w:p>
    <w:p w14:paraId="724D3E9B">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13、针对市、县检查发现的问题整改情况（整改单、整改文件、整改结果、相关影像资料）</w:t>
      </w:r>
    </w:p>
    <w:p w14:paraId="3882E544">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14、其他资料（会议记录、会议纪要、上级领导检查现场影像资料）</w:t>
      </w:r>
    </w:p>
    <w:p w14:paraId="4FF366C4">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七、现场人员管理</w:t>
      </w:r>
    </w:p>
    <w:p w14:paraId="09F5AEBE">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1、项目经理擅自离开工地，每人次罚款 1 万元/天。</w:t>
      </w:r>
    </w:p>
    <w:p w14:paraId="0C529E82">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2、施工单位五大员擅自离开工地，每人次罚款 0.2 万元/天。</w:t>
      </w:r>
    </w:p>
    <w:p w14:paraId="799DF624">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八、联合检查</w:t>
      </w:r>
    </w:p>
    <w:p w14:paraId="6613B5A2">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项目因施工或现场管理被省、市、县级主管部门通报批评，每次每项罚款</w:t>
      </w:r>
      <w:r>
        <w:rPr>
          <w:rFonts w:hint="eastAsia" w:ascii="宋体" w:hAnsi="宋体" w:cs="宋体"/>
          <w:sz w:val="24"/>
          <w:szCs w:val="24"/>
          <w:lang w:val="en-US" w:eastAsia="zh-CN" w:bidi="ar-SA"/>
        </w:rPr>
        <w:t>2万—3万</w:t>
      </w:r>
      <w:r>
        <w:rPr>
          <w:rFonts w:hint="eastAsia" w:ascii="宋体" w:hAnsi="宋体" w:eastAsia="宋体" w:cs="宋体"/>
          <w:sz w:val="24"/>
          <w:szCs w:val="24"/>
          <w:lang w:val="en-US" w:eastAsia="zh-CN" w:bidi="ar-SA"/>
        </w:rPr>
        <w:t>元；被县级领导书面或口头提出批评，每次罚款</w:t>
      </w:r>
      <w:r>
        <w:rPr>
          <w:rFonts w:hint="eastAsia" w:ascii="宋体" w:hAnsi="宋体" w:cs="宋体"/>
          <w:sz w:val="24"/>
          <w:szCs w:val="24"/>
          <w:lang w:val="en-US" w:eastAsia="zh-CN" w:bidi="ar-SA"/>
        </w:rPr>
        <w:t>1万—2万</w:t>
      </w:r>
      <w:r>
        <w:rPr>
          <w:rFonts w:hint="eastAsia" w:ascii="宋体" w:hAnsi="宋体" w:eastAsia="宋体" w:cs="宋体"/>
          <w:sz w:val="24"/>
          <w:szCs w:val="24"/>
          <w:lang w:val="en-US" w:eastAsia="zh-CN" w:bidi="ar-SA"/>
        </w:rPr>
        <w:t>元。</w:t>
      </w:r>
    </w:p>
    <w:p w14:paraId="123D007A">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16.2.2承包人违约的责任</w:t>
      </w:r>
    </w:p>
    <w:p w14:paraId="08FD2DA3">
      <w:pPr>
        <w:pageBreakBefore w:val="0"/>
        <w:widowControl w:val="0"/>
        <w:spacing w:line="360" w:lineRule="exact"/>
        <w:ind w:left="1316" w:hanging="720"/>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承包人违约责任的承担方式和计算方法：</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    </w:t>
      </w:r>
    </w:p>
    <w:p w14:paraId="6DC6F212">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16.2.3 因承包人违约解除合同</w:t>
      </w:r>
    </w:p>
    <w:p w14:paraId="4217E023">
      <w:pPr>
        <w:pageBreakBefore w:val="0"/>
        <w:widowControl w:val="0"/>
        <w:spacing w:line="360" w:lineRule="exact"/>
        <w:ind w:firstLine="480"/>
        <w:jc w:val="both"/>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关于承包人违约解除合同的特别约定：</w:t>
      </w:r>
      <w:r>
        <w:rPr>
          <w:rFonts w:hint="eastAsia" w:ascii="宋体" w:hAnsi="宋体" w:eastAsia="宋体" w:cs="宋体"/>
          <w:sz w:val="24"/>
          <w:szCs w:val="24"/>
          <w:u w:val="single"/>
          <w:lang w:val="en-US" w:eastAsia="zh-CN" w:bidi="ar-SA"/>
        </w:rPr>
        <w:t>（1）发包</w:t>
      </w:r>
      <w:r>
        <w:rPr>
          <w:rFonts w:hint="eastAsia" w:ascii="宋体" w:hAnsi="宋体" w:cs="宋体"/>
          <w:sz w:val="24"/>
          <w:szCs w:val="24"/>
          <w:u w:val="single"/>
          <w:lang w:val="en-US" w:eastAsia="zh-CN" w:bidi="ar-SA"/>
        </w:rPr>
        <w:t>人与</w:t>
      </w:r>
      <w:r>
        <w:rPr>
          <w:rFonts w:hint="eastAsia" w:ascii="宋体" w:hAnsi="宋体" w:eastAsia="宋体" w:cs="宋体"/>
          <w:sz w:val="24"/>
          <w:szCs w:val="24"/>
          <w:u w:val="single"/>
          <w:lang w:val="en-US" w:eastAsia="zh-CN" w:bidi="ar-SA"/>
        </w:rPr>
        <w:t>承包人协商一致，可以解除合同。（2）承包人将其承包的全部工程转包给他人或者肢解以后以分包的名义分别转包给他人，发包人有权解除合同。（3）有下列情形之一的，发包人承包人可以解除合同：a、因不可抗力</w:t>
      </w:r>
      <w:r>
        <w:rPr>
          <w:rFonts w:hint="eastAsia" w:ascii="宋体" w:hAnsi="宋体" w:cs="宋体"/>
          <w:sz w:val="24"/>
          <w:szCs w:val="24"/>
          <w:u w:val="single"/>
          <w:lang w:val="en-US" w:eastAsia="zh-CN" w:bidi="ar-SA"/>
        </w:rPr>
        <w:t>致使</w:t>
      </w:r>
      <w:r>
        <w:rPr>
          <w:rFonts w:hint="eastAsia" w:ascii="宋体" w:hAnsi="宋体" w:eastAsia="宋体" w:cs="宋体"/>
          <w:sz w:val="24"/>
          <w:szCs w:val="24"/>
          <w:u w:val="single"/>
          <w:lang w:val="en-US" w:eastAsia="zh-CN" w:bidi="ar-SA"/>
        </w:rPr>
        <w:t>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定处理。（6）因任何原因解除合同的，合同解除后，承包人均须妥善做好已完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包括按合同规定支付违约金）。</w:t>
      </w:r>
    </w:p>
    <w:p w14:paraId="3B58AE37">
      <w:pPr>
        <w:pageBreakBefore w:val="0"/>
        <w:widowControl w:val="0"/>
        <w:spacing w:line="360" w:lineRule="exact"/>
        <w:ind w:firstLine="480"/>
        <w:jc w:val="both"/>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发包人解除合同的，均不免除合同期间内延误工期的违约责任</w:t>
      </w:r>
      <w:r>
        <w:rPr>
          <w:rFonts w:hint="eastAsia" w:ascii="宋体" w:hAnsi="宋体" w:eastAsia="宋体" w:cs="宋体"/>
          <w:sz w:val="24"/>
          <w:szCs w:val="24"/>
          <w:lang w:val="en-US" w:eastAsia="zh-CN" w:bidi="ar-SA"/>
        </w:rPr>
        <w:t>。</w:t>
      </w:r>
    </w:p>
    <w:p w14:paraId="2252BB41">
      <w:pPr>
        <w:pageBreakBefore w:val="0"/>
        <w:widowControl w:val="0"/>
        <w:spacing w:line="360" w:lineRule="exact"/>
        <w:jc w:val="both"/>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若承包人违约，发包人选择继续履行的，按照本合同相关约定执行</w:t>
      </w:r>
      <w:r>
        <w:rPr>
          <w:rFonts w:hint="eastAsia" w:ascii="宋体" w:hAnsi="宋体" w:eastAsia="宋体" w:cs="宋体"/>
          <w:sz w:val="24"/>
          <w:szCs w:val="24"/>
          <w:lang w:val="en-US" w:eastAsia="zh-CN" w:bidi="ar-SA"/>
        </w:rPr>
        <w:t>。</w:t>
      </w:r>
    </w:p>
    <w:p w14:paraId="71AAFBEE">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发包人继续使用承包人在施工现场的材料、设备、临时工程、承包人文件和由承包人或以其名义编制的其他文件的费用承担方式：</w:t>
      </w:r>
      <w:r>
        <w:rPr>
          <w:rFonts w:hint="eastAsia" w:ascii="宋体" w:hAnsi="宋体" w:eastAsia="宋体" w:cs="宋体"/>
          <w:sz w:val="24"/>
          <w:szCs w:val="24"/>
          <w:u w:val="single"/>
          <w:lang w:val="en-US" w:eastAsia="zh-CN" w:bidi="ar-SA"/>
        </w:rPr>
        <w:t>已包含在合同价款中，合同解除后，不影响双方在合同中约定的结算和清理条款的效力</w:t>
      </w:r>
      <w:r>
        <w:rPr>
          <w:rFonts w:hint="eastAsia" w:ascii="宋体" w:hAnsi="宋体" w:eastAsia="宋体" w:cs="宋体"/>
          <w:sz w:val="24"/>
          <w:szCs w:val="24"/>
          <w:lang w:val="en-US" w:eastAsia="zh-CN" w:bidi="ar-SA"/>
        </w:rPr>
        <w:t>。</w:t>
      </w:r>
    </w:p>
    <w:p w14:paraId="780B46D1">
      <w:pPr>
        <w:keepNext/>
        <w:keepLines/>
        <w:pageBreakBefore w:val="0"/>
        <w:widowControl w:val="0"/>
        <w:spacing w:before="0" w:after="0" w:line="360" w:lineRule="exact"/>
        <w:jc w:val="both"/>
        <w:outlineLvl w:val="3"/>
        <w:rPr>
          <w:rFonts w:hint="eastAsia" w:ascii="宋体" w:hAnsi="宋体" w:eastAsia="宋体" w:cs="宋体"/>
          <w:b w:val="0"/>
          <w:bCs/>
          <w:sz w:val="24"/>
          <w:szCs w:val="24"/>
          <w:lang w:val="en-US" w:eastAsia="zh-CN" w:bidi="ar-SA"/>
        </w:rPr>
      </w:pPr>
      <w:bookmarkStart w:id="692" w:name="_Toc2669"/>
      <w:r>
        <w:rPr>
          <w:rFonts w:hint="eastAsia" w:ascii="宋体" w:hAnsi="宋体" w:eastAsia="宋体" w:cs="宋体"/>
          <w:b w:val="0"/>
          <w:bCs/>
          <w:sz w:val="24"/>
          <w:szCs w:val="24"/>
          <w:lang w:val="en-US" w:eastAsia="zh-CN" w:bidi="ar-SA"/>
        </w:rPr>
        <w:t>17. 不可抗力</w:t>
      </w:r>
      <w:bookmarkEnd w:id="692"/>
      <w:r>
        <w:rPr>
          <w:rFonts w:hint="eastAsia" w:ascii="宋体" w:hAnsi="宋体" w:eastAsia="宋体" w:cs="宋体"/>
          <w:b w:val="0"/>
          <w:bCs/>
          <w:sz w:val="24"/>
          <w:szCs w:val="24"/>
          <w:lang w:val="en-US" w:eastAsia="zh-CN" w:bidi="ar-SA"/>
        </w:rPr>
        <w:t xml:space="preserve"> </w:t>
      </w:r>
      <w:bookmarkEnd w:id="688"/>
    </w:p>
    <w:p w14:paraId="540107F8">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17.1 不可抗力的确认</w:t>
      </w:r>
    </w:p>
    <w:p w14:paraId="34FFB5EE">
      <w:pPr>
        <w:pageBreakBefore w:val="0"/>
        <w:widowControl w:val="0"/>
        <w:spacing w:line="360" w:lineRule="exact"/>
        <w:ind w:firstLine="480"/>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除通用合同条款约定的不可抗力事件之外，视为不可抗力的其他情形： </w:t>
      </w:r>
    </w:p>
    <w:p w14:paraId="34919018">
      <w:pPr>
        <w:pageBreakBefore w:val="0"/>
        <w:widowControl w:val="0"/>
        <w:spacing w:line="360" w:lineRule="exact"/>
        <w:ind w:firstLine="480"/>
        <w:jc w:val="left"/>
        <w:rPr>
          <w:rFonts w:hint="eastAsia" w:ascii="宋体" w:hAnsi="宋体" w:eastAsia="宋体" w:cs="宋体"/>
          <w:sz w:val="24"/>
          <w:szCs w:val="24"/>
          <w:lang w:val="en-US" w:eastAsia="zh-CN" w:bidi="ar-SA"/>
        </w:rPr>
      </w:pPr>
      <w:bookmarkStart w:id="693" w:name="_Toc28999"/>
      <w:r>
        <w:rPr>
          <w:rFonts w:hint="eastAsia" w:ascii="宋体" w:hAnsi="宋体" w:eastAsia="宋体" w:cs="宋体"/>
          <w:sz w:val="24"/>
          <w:szCs w:val="24"/>
          <w:lang w:val="en-US" w:eastAsia="zh-CN" w:bidi="ar-SA"/>
        </w:rPr>
        <w:t>17.4 因不可抗力解除合同</w:t>
      </w:r>
      <w:bookmarkEnd w:id="693"/>
    </w:p>
    <w:p w14:paraId="6E298E5D">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合同解除后，发包人应在商定或确定发包人应支付款项后</w:t>
      </w:r>
      <w:r>
        <w:rPr>
          <w:rFonts w:hint="eastAsia" w:ascii="宋体" w:hAnsi="宋体" w:eastAsia="宋体" w:cs="宋体"/>
          <w:sz w:val="24"/>
          <w:szCs w:val="24"/>
          <w:u w:val="single"/>
          <w:lang w:val="en-US" w:eastAsia="zh-CN" w:bidi="ar-SA"/>
        </w:rPr>
        <w:t xml:space="preserve">  30  </w:t>
      </w:r>
      <w:r>
        <w:rPr>
          <w:rFonts w:hint="eastAsia" w:ascii="宋体" w:hAnsi="宋体" w:eastAsia="宋体" w:cs="宋体"/>
          <w:sz w:val="24"/>
          <w:szCs w:val="24"/>
          <w:lang w:val="en-US" w:eastAsia="zh-CN" w:bidi="ar-SA"/>
        </w:rPr>
        <w:t>天内完成款项的支付。</w:t>
      </w:r>
    </w:p>
    <w:p w14:paraId="10E43A84">
      <w:pPr>
        <w:keepNext/>
        <w:keepLines/>
        <w:pageBreakBefore w:val="0"/>
        <w:widowControl w:val="0"/>
        <w:spacing w:before="0" w:after="0" w:line="360" w:lineRule="exact"/>
        <w:jc w:val="both"/>
        <w:outlineLvl w:val="3"/>
        <w:rPr>
          <w:rFonts w:hint="eastAsia" w:ascii="宋体" w:hAnsi="宋体" w:eastAsia="宋体" w:cs="宋体"/>
          <w:b w:val="0"/>
          <w:bCs/>
          <w:sz w:val="24"/>
          <w:szCs w:val="24"/>
          <w:lang w:val="en-US" w:eastAsia="zh-CN" w:bidi="ar-SA"/>
        </w:rPr>
      </w:pPr>
      <w:bookmarkStart w:id="694" w:name="_Toc8743"/>
      <w:r>
        <w:rPr>
          <w:rFonts w:hint="eastAsia" w:ascii="宋体" w:hAnsi="宋体" w:eastAsia="宋体" w:cs="宋体"/>
          <w:b w:val="0"/>
          <w:bCs/>
          <w:sz w:val="24"/>
          <w:szCs w:val="24"/>
          <w:lang w:val="en-US" w:eastAsia="zh-CN" w:bidi="ar-SA"/>
        </w:rPr>
        <w:t>18. 保险</w:t>
      </w:r>
      <w:bookmarkEnd w:id="694"/>
    </w:p>
    <w:bookmarkEnd w:id="689"/>
    <w:p w14:paraId="7B312C2E">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18.1 工程保险</w:t>
      </w:r>
    </w:p>
    <w:p w14:paraId="3A638C4C">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关于工程保险的特别约定：</w:t>
      </w:r>
      <w:r>
        <w:rPr>
          <w:rFonts w:hint="eastAsia" w:ascii="宋体" w:hAnsi="宋体" w:eastAsia="宋体" w:cs="宋体"/>
          <w:sz w:val="24"/>
          <w:szCs w:val="24"/>
          <w:u w:val="single"/>
          <w:lang w:val="en-US" w:eastAsia="zh-CN" w:bidi="ar-SA"/>
        </w:rPr>
        <w:t>投标人自行确定（如行业有规定，从其规定）</w:t>
      </w:r>
      <w:r>
        <w:rPr>
          <w:rFonts w:hint="eastAsia" w:ascii="宋体" w:hAnsi="宋体" w:eastAsia="宋体" w:cs="宋体"/>
          <w:sz w:val="24"/>
          <w:szCs w:val="24"/>
          <w:lang w:val="en-US" w:eastAsia="zh-CN" w:bidi="ar-SA"/>
        </w:rPr>
        <w:t>。</w:t>
      </w:r>
    </w:p>
    <w:p w14:paraId="283B4B13">
      <w:pPr>
        <w:pageBreakBefore w:val="0"/>
        <w:widowControl w:val="0"/>
        <w:spacing w:line="360" w:lineRule="exact"/>
        <w:ind w:firstLine="480"/>
        <w:jc w:val="left"/>
        <w:rPr>
          <w:rFonts w:hint="eastAsia" w:ascii="宋体" w:hAnsi="宋体" w:eastAsia="宋体" w:cs="宋体"/>
          <w:sz w:val="24"/>
          <w:szCs w:val="24"/>
          <w:lang w:val="en-US" w:eastAsia="zh-CN" w:bidi="ar-SA"/>
        </w:rPr>
      </w:pPr>
      <w:bookmarkStart w:id="695" w:name="_Toc9966"/>
      <w:r>
        <w:rPr>
          <w:rFonts w:hint="eastAsia" w:ascii="宋体" w:hAnsi="宋体" w:eastAsia="宋体" w:cs="宋体"/>
          <w:sz w:val="24"/>
          <w:szCs w:val="24"/>
          <w:lang w:val="en-US" w:eastAsia="zh-CN" w:bidi="ar-SA"/>
        </w:rPr>
        <w:t>18.3 其他保险</w:t>
      </w:r>
      <w:bookmarkEnd w:id="695"/>
    </w:p>
    <w:p w14:paraId="0D1926E2">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关于其他保险的约定：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w:t>
      </w:r>
    </w:p>
    <w:p w14:paraId="2162FE9D">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承包人是否应为其施工设备等办理财产保险：</w:t>
      </w:r>
      <w:r>
        <w:rPr>
          <w:rFonts w:hint="eastAsia" w:ascii="宋体" w:hAnsi="宋体" w:eastAsia="宋体" w:cs="宋体"/>
          <w:sz w:val="24"/>
          <w:szCs w:val="24"/>
          <w:u w:val="single"/>
          <w:lang w:val="en-US" w:eastAsia="zh-CN" w:bidi="ar-SA"/>
        </w:rPr>
        <w:t>承包人负责办理承包人在施工现场人员生命财产、现场各种施工用设施、设备、材料的保险，并支付相应费用</w:t>
      </w:r>
      <w:r>
        <w:rPr>
          <w:rFonts w:hint="eastAsia" w:ascii="宋体" w:hAnsi="宋体" w:eastAsia="宋体" w:cs="宋体"/>
          <w:sz w:val="24"/>
          <w:szCs w:val="24"/>
          <w:lang w:val="en-US" w:eastAsia="zh-CN" w:bidi="ar-SA"/>
        </w:rPr>
        <w:t>。</w:t>
      </w:r>
    </w:p>
    <w:p w14:paraId="60428AC6">
      <w:pPr>
        <w:pageBreakBefore w:val="0"/>
        <w:widowControl w:val="0"/>
        <w:spacing w:line="360" w:lineRule="exac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18.7 通知义务</w:t>
      </w:r>
    </w:p>
    <w:p w14:paraId="3D73B95D">
      <w:pPr>
        <w:pageBreakBefore w:val="0"/>
        <w:widowControl w:val="0"/>
        <w:spacing w:line="360" w:lineRule="exact"/>
        <w:ind w:firstLine="480"/>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关于变更保险合同时的通知义务的约定：</w:t>
      </w:r>
      <w:r>
        <w:rPr>
          <w:rFonts w:hint="eastAsia" w:ascii="宋体" w:hAnsi="宋体" w:eastAsia="宋体" w:cs="宋体"/>
          <w:sz w:val="24"/>
          <w:szCs w:val="24"/>
          <w:u w:val="single"/>
          <w:lang w:val="en-US" w:eastAsia="zh-CN" w:bidi="ar-SA"/>
        </w:rPr>
        <w:t>由于人力不可抗拒的自然灾害原因造成的经济损失</w:t>
      </w:r>
      <w:r>
        <w:rPr>
          <w:rFonts w:hint="eastAsia" w:ascii="宋体" w:hAnsi="宋体" w:cs="宋体"/>
          <w:sz w:val="24"/>
          <w:szCs w:val="24"/>
          <w:u w:val="single"/>
          <w:lang w:val="en-US" w:eastAsia="zh-CN" w:bidi="ar-SA"/>
        </w:rPr>
        <w:t>，</w:t>
      </w:r>
      <w:r>
        <w:rPr>
          <w:rFonts w:hint="eastAsia" w:ascii="宋体" w:hAnsi="宋体" w:eastAsia="宋体" w:cs="宋体"/>
          <w:sz w:val="24"/>
          <w:szCs w:val="24"/>
          <w:u w:val="single"/>
          <w:lang w:val="en-US" w:eastAsia="zh-CN" w:bidi="ar-SA"/>
        </w:rPr>
        <w:t xml:space="preserve"> 由发包人向其投保的保险公司索赔有关经济损失</w:t>
      </w:r>
      <w:r>
        <w:rPr>
          <w:rFonts w:hint="eastAsia" w:ascii="宋体" w:hAnsi="宋体" w:cs="宋体"/>
          <w:sz w:val="24"/>
          <w:szCs w:val="24"/>
          <w:u w:val="single"/>
          <w:lang w:val="en-US" w:eastAsia="zh-CN" w:bidi="ar-SA"/>
        </w:rPr>
        <w:t>，</w:t>
      </w:r>
      <w:r>
        <w:rPr>
          <w:rFonts w:hint="eastAsia" w:ascii="宋体" w:hAnsi="宋体" w:eastAsia="宋体" w:cs="宋体"/>
          <w:sz w:val="24"/>
          <w:szCs w:val="24"/>
          <w:u w:val="single"/>
          <w:lang w:val="en-US" w:eastAsia="zh-CN" w:bidi="ar-SA"/>
        </w:rPr>
        <w:t xml:space="preserve"> 资料由承包人负责整理</w:t>
      </w:r>
      <w:r>
        <w:rPr>
          <w:rFonts w:hint="eastAsia" w:ascii="宋体" w:hAnsi="宋体" w:cs="宋体"/>
          <w:sz w:val="24"/>
          <w:szCs w:val="24"/>
          <w:u w:val="single"/>
          <w:lang w:val="en-US" w:eastAsia="zh-CN" w:bidi="ar-SA"/>
        </w:rPr>
        <w:t>，</w:t>
      </w:r>
      <w:r>
        <w:rPr>
          <w:rFonts w:hint="eastAsia" w:ascii="宋体" w:hAnsi="宋体" w:eastAsia="宋体" w:cs="宋体"/>
          <w:sz w:val="24"/>
          <w:szCs w:val="24"/>
          <w:u w:val="single"/>
          <w:lang w:val="en-US" w:eastAsia="zh-CN" w:bidi="ar-SA"/>
        </w:rPr>
        <w:t xml:space="preserve"> 并保护好现场</w:t>
      </w:r>
      <w:r>
        <w:rPr>
          <w:rFonts w:hint="eastAsia" w:ascii="宋体" w:hAnsi="宋体" w:cs="宋体"/>
          <w:sz w:val="24"/>
          <w:szCs w:val="24"/>
          <w:u w:val="single"/>
          <w:lang w:val="en-US" w:eastAsia="zh-CN" w:bidi="ar-SA"/>
        </w:rPr>
        <w:t>，</w:t>
      </w:r>
      <w:r>
        <w:rPr>
          <w:rFonts w:hint="eastAsia" w:ascii="宋体" w:hAnsi="宋体" w:eastAsia="宋体" w:cs="宋体"/>
          <w:sz w:val="24"/>
          <w:szCs w:val="24"/>
          <w:u w:val="single"/>
          <w:lang w:val="en-US" w:eastAsia="zh-CN" w:bidi="ar-SA"/>
        </w:rPr>
        <w:t xml:space="preserve"> 承包人应接受保险公司的承赔额不得有异议</w:t>
      </w:r>
      <w:r>
        <w:rPr>
          <w:rFonts w:hint="eastAsia" w:ascii="宋体" w:hAnsi="宋体" w:eastAsia="宋体" w:cs="宋体"/>
          <w:sz w:val="24"/>
          <w:szCs w:val="24"/>
          <w:lang w:val="en-US" w:eastAsia="zh-CN" w:bidi="ar-SA"/>
        </w:rPr>
        <w:t>。</w:t>
      </w:r>
    </w:p>
    <w:p w14:paraId="1F7BC13A">
      <w:pPr>
        <w:pageBreakBefore w:val="0"/>
        <w:widowControl w:val="0"/>
        <w:spacing w:line="360" w:lineRule="exact"/>
        <w:ind w:firstLine="480"/>
        <w:jc w:val="left"/>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18.8.因承包人原因造成的任何事故</w:t>
      </w:r>
      <w:r>
        <w:rPr>
          <w:rFonts w:hint="eastAsia" w:ascii="宋体" w:hAnsi="宋体" w:cs="宋体"/>
          <w:sz w:val="24"/>
          <w:szCs w:val="24"/>
          <w:u w:val="single"/>
          <w:lang w:val="en-US" w:eastAsia="zh-CN" w:bidi="ar-SA"/>
        </w:rPr>
        <w:t>（</w:t>
      </w:r>
      <w:r>
        <w:rPr>
          <w:rFonts w:hint="eastAsia" w:ascii="宋体" w:hAnsi="宋体" w:eastAsia="宋体" w:cs="宋体"/>
          <w:sz w:val="24"/>
          <w:szCs w:val="24"/>
          <w:u w:val="single"/>
          <w:lang w:val="en-US" w:eastAsia="zh-CN" w:bidi="ar-SA"/>
        </w:rPr>
        <w:t>包括第三方人员在内</w:t>
      </w:r>
      <w:r>
        <w:rPr>
          <w:rFonts w:hint="eastAsia" w:ascii="宋体" w:hAnsi="宋体" w:cs="宋体"/>
          <w:sz w:val="24"/>
          <w:szCs w:val="24"/>
          <w:u w:val="single"/>
          <w:lang w:val="en-US" w:eastAsia="zh-CN" w:bidi="ar-SA"/>
        </w:rPr>
        <w:t>）</w:t>
      </w:r>
      <w:r>
        <w:rPr>
          <w:rFonts w:hint="eastAsia" w:ascii="宋体" w:hAnsi="宋体" w:eastAsia="宋体" w:cs="宋体"/>
          <w:sz w:val="24"/>
          <w:szCs w:val="24"/>
          <w:u w:val="single"/>
          <w:lang w:val="en-US" w:eastAsia="zh-CN" w:bidi="ar-SA"/>
        </w:rPr>
        <w:t>，所造成依法应该支付的损失赔偿费</w:t>
      </w:r>
      <w:r>
        <w:rPr>
          <w:rFonts w:hint="eastAsia" w:ascii="宋体" w:hAnsi="宋体" w:cs="宋体"/>
          <w:sz w:val="24"/>
          <w:szCs w:val="24"/>
          <w:u w:val="single"/>
          <w:lang w:val="en-US" w:eastAsia="zh-CN" w:bidi="ar-SA"/>
        </w:rPr>
        <w:t>，</w:t>
      </w:r>
      <w:r>
        <w:rPr>
          <w:rFonts w:hint="eastAsia" w:ascii="宋体" w:hAnsi="宋体" w:eastAsia="宋体" w:cs="宋体"/>
          <w:sz w:val="24"/>
          <w:szCs w:val="24"/>
          <w:u w:val="single"/>
          <w:lang w:val="en-US" w:eastAsia="zh-CN" w:bidi="ar-SA"/>
        </w:rPr>
        <w:t xml:space="preserve"> 抚恤费和法律责任均应由承包人负责</w:t>
      </w:r>
      <w:r>
        <w:rPr>
          <w:rFonts w:hint="eastAsia" w:ascii="宋体" w:hAnsi="宋体" w:eastAsia="宋体" w:cs="宋体"/>
          <w:sz w:val="24"/>
          <w:szCs w:val="24"/>
          <w:lang w:val="en-US" w:eastAsia="zh-CN" w:bidi="ar-SA"/>
        </w:rPr>
        <w:t>。</w:t>
      </w:r>
    </w:p>
    <w:p w14:paraId="0F5F3E2D">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18.9.发包人对任何雇员的意外或伤亡，不论该人是受雇于承包人或其分包人，皆不负任何法律上的赔偿责任，承包人须保障发包人免负任何有关的索偿、要求、诉讼、成本、费用和支出 </w:t>
      </w:r>
      <w:r>
        <w:rPr>
          <w:rFonts w:hint="eastAsia" w:ascii="宋体" w:hAnsi="宋体" w:eastAsia="宋体" w:cs="宋体"/>
          <w:sz w:val="24"/>
          <w:szCs w:val="24"/>
          <w:lang w:val="en-US" w:eastAsia="zh-CN" w:bidi="ar-SA"/>
        </w:rPr>
        <w:t>。</w:t>
      </w:r>
    </w:p>
    <w:bookmarkEnd w:id="662"/>
    <w:bookmarkEnd w:id="663"/>
    <w:bookmarkEnd w:id="664"/>
    <w:bookmarkEnd w:id="665"/>
    <w:bookmarkEnd w:id="666"/>
    <w:bookmarkEnd w:id="667"/>
    <w:bookmarkEnd w:id="668"/>
    <w:bookmarkEnd w:id="669"/>
    <w:bookmarkEnd w:id="670"/>
    <w:bookmarkEnd w:id="671"/>
    <w:bookmarkEnd w:id="672"/>
    <w:bookmarkEnd w:id="673"/>
    <w:p w14:paraId="4D214B76">
      <w:pPr>
        <w:keepNext/>
        <w:keepLines/>
        <w:pageBreakBefore w:val="0"/>
        <w:widowControl w:val="0"/>
        <w:spacing w:before="0" w:after="0" w:line="360" w:lineRule="exact"/>
        <w:jc w:val="both"/>
        <w:outlineLvl w:val="3"/>
        <w:rPr>
          <w:rFonts w:hint="eastAsia" w:ascii="宋体" w:hAnsi="宋体" w:eastAsia="宋体" w:cs="宋体"/>
          <w:b w:val="0"/>
          <w:bCs/>
          <w:sz w:val="24"/>
          <w:szCs w:val="24"/>
          <w:lang w:val="en-US" w:eastAsia="zh-CN" w:bidi="ar-SA"/>
        </w:rPr>
      </w:pPr>
      <w:bookmarkStart w:id="696" w:name="_Toc15191"/>
      <w:r>
        <w:rPr>
          <w:rFonts w:hint="eastAsia" w:ascii="宋体" w:hAnsi="宋体" w:eastAsia="宋体" w:cs="宋体"/>
          <w:b w:val="0"/>
          <w:bCs/>
          <w:sz w:val="24"/>
          <w:szCs w:val="24"/>
          <w:lang w:val="en-US" w:eastAsia="zh-CN" w:bidi="ar-SA"/>
        </w:rPr>
        <w:t>20. 争议解决</w:t>
      </w:r>
      <w:bookmarkEnd w:id="696"/>
    </w:p>
    <w:bookmarkEnd w:id="674"/>
    <w:bookmarkEnd w:id="675"/>
    <w:p w14:paraId="2FAFBE7E">
      <w:pPr>
        <w:pageBreakBefore w:val="0"/>
        <w:widowControl w:val="0"/>
        <w:spacing w:line="360" w:lineRule="exact"/>
        <w:ind w:firstLine="480"/>
        <w:jc w:val="left"/>
        <w:rPr>
          <w:rFonts w:hint="eastAsia" w:ascii="宋体" w:hAnsi="宋体" w:eastAsia="宋体" w:cs="宋体"/>
          <w:sz w:val="24"/>
          <w:szCs w:val="24"/>
          <w:lang w:val="en-US" w:eastAsia="zh-CN" w:bidi="ar-SA"/>
        </w:rPr>
      </w:pPr>
      <w:bookmarkStart w:id="697" w:name="_Toc6927"/>
      <w:r>
        <w:rPr>
          <w:rFonts w:hint="eastAsia" w:ascii="宋体" w:hAnsi="宋体" w:eastAsia="宋体" w:cs="宋体"/>
          <w:sz w:val="24"/>
          <w:szCs w:val="24"/>
          <w:lang w:val="en-US" w:eastAsia="zh-CN" w:bidi="ar-SA"/>
        </w:rPr>
        <w:t>20.1 争</w:t>
      </w:r>
      <w:bookmarkEnd w:id="676"/>
      <w:r>
        <w:rPr>
          <w:rFonts w:hint="eastAsia" w:ascii="宋体" w:hAnsi="宋体" w:eastAsia="宋体" w:cs="宋体"/>
          <w:sz w:val="24"/>
          <w:szCs w:val="24"/>
          <w:lang w:val="en-US" w:eastAsia="zh-CN" w:bidi="ar-SA"/>
        </w:rPr>
        <w:t>议评审</w:t>
      </w:r>
      <w:bookmarkEnd w:id="697"/>
    </w:p>
    <w:bookmarkEnd w:id="677"/>
    <w:bookmarkEnd w:id="678"/>
    <w:bookmarkEnd w:id="679"/>
    <w:bookmarkEnd w:id="680"/>
    <w:bookmarkEnd w:id="681"/>
    <w:bookmarkEnd w:id="682"/>
    <w:bookmarkEnd w:id="683"/>
    <w:p w14:paraId="1DAC1E59">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争议评审小组成员的确定：</w:t>
      </w:r>
      <w:r>
        <w:rPr>
          <w:rFonts w:hint="eastAsia" w:ascii="宋体" w:hAnsi="宋体" w:eastAsia="宋体" w:cs="宋体"/>
          <w:sz w:val="24"/>
          <w:szCs w:val="24"/>
          <w:u w:val="single"/>
          <w:lang w:val="en-US" w:eastAsia="zh-CN" w:bidi="ar-SA"/>
        </w:rPr>
        <w:t xml:space="preserve"> 按通用合同条款执行</w:t>
      </w:r>
      <w:r>
        <w:rPr>
          <w:rFonts w:hint="eastAsia" w:ascii="宋体" w:hAnsi="宋体" w:eastAsia="宋体" w:cs="宋体"/>
          <w:sz w:val="24"/>
          <w:szCs w:val="24"/>
          <w:lang w:val="en-US" w:eastAsia="zh-CN" w:bidi="ar-SA"/>
        </w:rPr>
        <w:t>。</w:t>
      </w:r>
    </w:p>
    <w:p w14:paraId="72F6B730">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选定争议评审员的期限： </w:t>
      </w:r>
      <w:r>
        <w:rPr>
          <w:rFonts w:hint="eastAsia" w:ascii="宋体" w:hAnsi="宋体" w:eastAsia="宋体" w:cs="宋体"/>
          <w:sz w:val="24"/>
          <w:szCs w:val="24"/>
          <w:u w:val="single"/>
          <w:lang w:val="en-US" w:eastAsia="zh-CN" w:bidi="ar-SA"/>
        </w:rPr>
        <w:t>按通用合同条款执行</w:t>
      </w:r>
      <w:r>
        <w:rPr>
          <w:rFonts w:hint="eastAsia" w:ascii="宋体" w:hAnsi="宋体" w:eastAsia="宋体" w:cs="宋体"/>
          <w:sz w:val="24"/>
          <w:szCs w:val="24"/>
          <w:lang w:val="en-US" w:eastAsia="zh-CN" w:bidi="ar-SA"/>
        </w:rPr>
        <w:t>。</w:t>
      </w:r>
    </w:p>
    <w:p w14:paraId="77894E86">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争议评审小组成员的报酬承担方式：</w:t>
      </w:r>
      <w:r>
        <w:rPr>
          <w:rFonts w:hint="eastAsia" w:ascii="宋体" w:hAnsi="宋体" w:eastAsia="宋体" w:cs="宋体"/>
          <w:sz w:val="24"/>
          <w:szCs w:val="24"/>
          <w:u w:val="single"/>
          <w:lang w:val="en-US" w:eastAsia="zh-CN" w:bidi="ar-SA"/>
        </w:rPr>
        <w:t xml:space="preserve"> 由承包人承担</w:t>
      </w:r>
      <w:r>
        <w:rPr>
          <w:rFonts w:hint="eastAsia" w:ascii="宋体" w:hAnsi="宋体" w:eastAsia="宋体" w:cs="宋体"/>
          <w:sz w:val="24"/>
          <w:szCs w:val="24"/>
          <w:lang w:val="en-US" w:eastAsia="zh-CN" w:bidi="ar-SA"/>
        </w:rPr>
        <w:t>。</w:t>
      </w:r>
    </w:p>
    <w:p w14:paraId="1C42C498">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其他事项的约定：</w:t>
      </w:r>
      <w:r>
        <w:rPr>
          <w:rFonts w:hint="eastAsia" w:ascii="宋体" w:hAnsi="宋体" w:eastAsia="宋体" w:cs="宋体"/>
          <w:sz w:val="24"/>
          <w:szCs w:val="24"/>
          <w:u w:val="single"/>
          <w:lang w:val="en-US" w:eastAsia="zh-CN" w:bidi="ar-SA"/>
        </w:rPr>
        <w:t>无</w:t>
      </w:r>
      <w:r>
        <w:rPr>
          <w:rFonts w:hint="eastAsia" w:ascii="宋体" w:hAnsi="宋体" w:eastAsia="宋体" w:cs="宋体"/>
          <w:sz w:val="24"/>
          <w:szCs w:val="24"/>
          <w:lang w:val="en-US" w:eastAsia="zh-CN" w:bidi="ar-SA"/>
        </w:rPr>
        <w:t>。</w:t>
      </w:r>
    </w:p>
    <w:p w14:paraId="015CA7AF">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20.1.2 争议评审小组的决定</w:t>
      </w:r>
    </w:p>
    <w:p w14:paraId="26CDE088">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合同当事人关于本项的约定：</w:t>
      </w:r>
      <w:r>
        <w:rPr>
          <w:rFonts w:hint="eastAsia" w:ascii="宋体" w:hAnsi="宋体" w:eastAsia="宋体" w:cs="宋体"/>
          <w:sz w:val="24"/>
          <w:szCs w:val="24"/>
          <w:u w:val="single"/>
          <w:lang w:val="en-US" w:eastAsia="zh-CN" w:bidi="ar-SA"/>
        </w:rPr>
        <w:t xml:space="preserve"> 按通用合同条款执行</w:t>
      </w:r>
      <w:r>
        <w:rPr>
          <w:rFonts w:hint="eastAsia" w:ascii="宋体" w:hAnsi="宋体" w:eastAsia="宋体" w:cs="宋体"/>
          <w:sz w:val="24"/>
          <w:szCs w:val="24"/>
          <w:lang w:val="en-US" w:eastAsia="zh-CN" w:bidi="ar-SA"/>
        </w:rPr>
        <w:t>。</w:t>
      </w:r>
    </w:p>
    <w:p w14:paraId="0961DBEF">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20.2仲裁或诉讼</w:t>
      </w:r>
    </w:p>
    <w:p w14:paraId="4C22688B">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因合同及合同有关事项发生的争议，按下列第</w:t>
      </w:r>
      <w:r>
        <w:rPr>
          <w:rFonts w:hint="eastAsia" w:ascii="宋体" w:hAnsi="宋体" w:cs="宋体"/>
          <w:sz w:val="24"/>
          <w:szCs w:val="24"/>
          <w:lang w:val="en-US" w:eastAsia="zh-CN" w:bidi="ar-SA"/>
        </w:rPr>
        <w:t>。</w:t>
      </w:r>
      <w:r>
        <w:rPr>
          <w:rFonts w:hint="eastAsia" w:ascii="宋体" w:hAnsi="宋体" w:eastAsia="宋体" w:cs="宋体"/>
          <w:sz w:val="24"/>
          <w:szCs w:val="24"/>
          <w:lang w:val="en-US" w:eastAsia="zh-CN" w:bidi="ar-SA"/>
        </w:rPr>
        <w:t xml:space="preserve"> (2) 种方式解决：</w:t>
      </w:r>
    </w:p>
    <w:p w14:paraId="225F5700">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(1)向</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仲裁委员会申请仲裁；</w:t>
      </w:r>
    </w:p>
    <w:p w14:paraId="2C4E4605">
      <w:pPr>
        <w:pageBreakBefore w:val="0"/>
        <w:widowControl w:val="0"/>
        <w:spacing w:line="36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(2)向</w:t>
      </w:r>
      <w:r>
        <w:rPr>
          <w:rFonts w:hint="eastAsia" w:ascii="宋体" w:hAnsi="宋体" w:eastAsia="宋体" w:cs="宋体"/>
          <w:sz w:val="24"/>
          <w:szCs w:val="24"/>
          <w:u w:val="single"/>
          <w:lang w:val="en-US" w:eastAsia="zh-CN" w:bidi="ar-SA"/>
        </w:rPr>
        <w:t>发包人所在地</w:t>
      </w:r>
      <w:r>
        <w:rPr>
          <w:rFonts w:hint="eastAsia" w:ascii="宋体" w:hAnsi="宋体" w:eastAsia="宋体" w:cs="宋体"/>
          <w:sz w:val="24"/>
          <w:szCs w:val="24"/>
          <w:lang w:val="en-US" w:eastAsia="zh-CN" w:bidi="ar-SA"/>
        </w:rPr>
        <w:t>人民法院起诉。</w:t>
      </w:r>
    </w:p>
    <w:p w14:paraId="7DE09433">
      <w:pPr>
        <w:pageBreakBefore w:val="0"/>
        <w:widowControl w:val="0"/>
        <w:spacing w:line="360" w:lineRule="exact"/>
        <w:ind w:firstLine="72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以下部分是根据相关文件进行补充</w:t>
      </w:r>
    </w:p>
    <w:p w14:paraId="074CBBB5">
      <w:pPr>
        <w:keepNext w:val="0"/>
        <w:keepLines w:val="0"/>
        <w:pageBreakBefore w:val="0"/>
        <w:widowControl/>
        <w:spacing w:line="340" w:lineRule="exact"/>
        <w:rPr>
          <w:rFonts w:hint="eastAsia" w:ascii="宋体" w:hAnsi="宋体" w:eastAsia="宋体" w:cs="宋体"/>
          <w:b w:val="0"/>
          <w:bCs/>
          <w:sz w:val="24"/>
          <w:szCs w:val="24"/>
          <w:highlight w:val="none"/>
          <w:lang w:val="en-US" w:eastAsia="zh-CN" w:bidi="ar-SA"/>
        </w:rPr>
      </w:pPr>
      <w:r>
        <w:rPr>
          <w:rFonts w:hint="eastAsia" w:ascii="宋体" w:hAnsi="宋体" w:eastAsia="宋体" w:cs="宋体"/>
          <w:sz w:val="30"/>
          <w:szCs w:val="30"/>
        </w:rPr>
        <w:t xml:space="preserve"> </w:t>
      </w:r>
      <w:r>
        <w:rPr>
          <w:rFonts w:hint="eastAsia" w:ascii="宋体" w:hAnsi="宋体" w:eastAsia="宋体" w:cs="宋体"/>
          <w:b w:val="0"/>
          <w:bCs/>
          <w:sz w:val="24"/>
          <w:szCs w:val="24"/>
          <w:highlight w:val="none"/>
          <w:lang w:val="en-US" w:eastAsia="zh-CN" w:bidi="ar-SA"/>
        </w:rPr>
        <w:t>21. 补充条款</w:t>
      </w:r>
    </w:p>
    <w:p w14:paraId="1FB7972E">
      <w:pPr>
        <w:keepNext w:val="0"/>
        <w:keepLines w:val="0"/>
        <w:pageBreakBefore w:val="0"/>
        <w:widowControl w:val="0"/>
        <w:spacing w:line="340" w:lineRule="exact"/>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21.1.串通投标行为合同管理实施细则</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以宿政发</w:t>
      </w:r>
      <w:r>
        <w:rPr>
          <w:rFonts w:hint="eastAsia" w:ascii="宋体" w:hAnsi="宋体" w:cs="宋体"/>
          <w:sz w:val="24"/>
          <w:szCs w:val="24"/>
          <w:highlight w:val="none"/>
          <w:lang w:val="en-US" w:eastAsia="zh-CN" w:bidi="ar-SA"/>
        </w:rPr>
        <w:t>〔2017〕56号</w:t>
      </w:r>
      <w:r>
        <w:rPr>
          <w:rFonts w:hint="eastAsia" w:ascii="宋体" w:hAnsi="宋体" w:eastAsia="宋体" w:cs="宋体"/>
          <w:sz w:val="24"/>
          <w:szCs w:val="24"/>
          <w:highlight w:val="none"/>
          <w:lang w:val="en-US" w:eastAsia="zh-CN" w:bidi="ar-SA"/>
        </w:rPr>
        <w:t>为准</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包括但不限于以下内容：</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一</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承包人被举报或经核查发现其存在法律法规所列串通投标或弄虚作假情形的，发包人应书面告 知承包人；</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二</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日内，向发包人提供相关举证材料。如承包人未能在规定时间内举证或其举证材料不足以排除其存在串通投标和弄虚作假行为的，均视同承包人存在违约责任，承包人应向发包人支付不低于合同金额2%的违约金</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发包人可根据工程具体规模适当调整违约金比例，原则上1000万元以下工程不低于3%</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三</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 xml:space="preserve">承包人存在串通投标或弄虚作假行为，被行政监管部门查处并依法作出行政处罚的，不影响本合同违约责任履行，承包人仍须按合同约定向发包人支付违约金； </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四</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rPr>
          <w:rFonts w:hint="eastAsia" w:ascii="宋体" w:hAnsi="宋体" w:cs="宋体"/>
          <w:sz w:val="24"/>
          <w:szCs w:val="24"/>
          <w:highlight w:val="none"/>
          <w:lang w:val="en-US" w:eastAsia="zh-CN" w:bidi="ar-SA"/>
        </w:rPr>
        <w:t>（五）</w:t>
      </w:r>
      <w:r>
        <w:rPr>
          <w:rFonts w:hint="eastAsia" w:ascii="宋体" w:hAnsi="宋体" w:eastAsia="宋体" w:cs="宋体"/>
          <w:sz w:val="24"/>
          <w:szCs w:val="24"/>
          <w:highlight w:val="none"/>
          <w:lang w:val="en-US" w:eastAsia="zh-CN" w:bidi="ar-SA"/>
        </w:rPr>
        <w:t>承包人存在合同违约 行为的，应按合同约定向发包人支付违约金。发包人应通过工程款结算方式，将承包人应支付的违约金扣除，不得从承包人提交的履约保证金中扣除。发包人应同时将承包人违约处理情况及时报送相关行政监管部门。</w:t>
      </w:r>
    </w:p>
    <w:p w14:paraId="1181E433">
      <w:pPr>
        <w:keepNext w:val="0"/>
        <w:keepLines w:val="0"/>
        <w:pageBreakBefore w:val="0"/>
        <w:widowControl w:val="0"/>
        <w:spacing w:line="340" w:lineRule="exact"/>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21.2农民工工资管理按照人社部发〔2021〕65号、苏建建管</w:t>
      </w:r>
      <w:r>
        <w:rPr>
          <w:rFonts w:hint="eastAsia" w:ascii="宋体" w:hAnsi="宋体" w:cs="宋体"/>
          <w:sz w:val="24"/>
          <w:szCs w:val="24"/>
          <w:highlight w:val="none"/>
          <w:lang w:val="en-US" w:eastAsia="zh-CN" w:bidi="ar-SA"/>
        </w:rPr>
        <w:t>〔2016〕707号</w:t>
      </w:r>
      <w:r>
        <w:rPr>
          <w:rFonts w:hint="eastAsia" w:ascii="宋体" w:hAnsi="宋体" w:eastAsia="宋体" w:cs="宋体"/>
          <w:sz w:val="24"/>
          <w:szCs w:val="24"/>
          <w:highlight w:val="none"/>
          <w:lang w:val="en-US" w:eastAsia="zh-CN" w:bidi="ar-SA"/>
        </w:rPr>
        <w:t>、宿政发</w:t>
      </w:r>
      <w:r>
        <w:rPr>
          <w:rFonts w:hint="eastAsia" w:ascii="宋体" w:hAnsi="宋体" w:cs="宋体"/>
          <w:sz w:val="24"/>
          <w:szCs w:val="24"/>
          <w:highlight w:val="none"/>
          <w:lang w:val="en-US" w:eastAsia="zh-CN" w:bidi="ar-SA"/>
        </w:rPr>
        <w:t>〔2017〕56号</w:t>
      </w:r>
      <w:r>
        <w:rPr>
          <w:rFonts w:hint="eastAsia" w:ascii="宋体" w:hAnsi="宋体" w:eastAsia="宋体" w:cs="宋体"/>
          <w:sz w:val="24"/>
          <w:szCs w:val="24"/>
          <w:highlight w:val="none"/>
          <w:lang w:val="en-US" w:eastAsia="zh-CN" w:bidi="ar-SA"/>
        </w:rPr>
        <w:t>等文件执行；</w:t>
      </w:r>
    </w:p>
    <w:p w14:paraId="3A9D98A4">
      <w:pPr>
        <w:keepNext w:val="0"/>
        <w:keepLines w:val="0"/>
        <w:pageBreakBefore w:val="0"/>
        <w:widowControl w:val="0"/>
        <w:spacing w:line="340" w:lineRule="exact"/>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21.3.转包违法分包行为合同管理实施细则</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以宿政发</w:t>
      </w:r>
      <w:r>
        <w:rPr>
          <w:rFonts w:hint="eastAsia" w:ascii="宋体" w:hAnsi="宋体" w:cs="宋体"/>
          <w:sz w:val="24"/>
          <w:szCs w:val="24"/>
          <w:highlight w:val="none"/>
          <w:lang w:val="en-US" w:eastAsia="zh-CN" w:bidi="ar-SA"/>
        </w:rPr>
        <w:t>〔2017〕56号</w:t>
      </w:r>
      <w:r>
        <w:rPr>
          <w:rFonts w:hint="eastAsia" w:ascii="宋体" w:hAnsi="宋体" w:eastAsia="宋体" w:cs="宋体"/>
          <w:sz w:val="24"/>
          <w:szCs w:val="24"/>
          <w:highlight w:val="none"/>
          <w:lang w:val="en-US" w:eastAsia="zh-CN" w:bidi="ar-SA"/>
        </w:rPr>
        <w:t>为准</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包括但不限于以下 内容：</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一</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施工总承包、专业承包合同当事人应使用《建设工程施工合同</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示范文本</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GF-2017-0201</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；专业工程分包合同应使用《建设工程施工专业分包合同</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示范文本</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 (GF-2003-0213</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二</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合同文本中应包括以下承诺：发包人承诺按照法律规定履行项目审批手续、筹集工程建设资金并按照合同约定的期限和方式支付合同价款；承包人承诺按照法律规定及合同约定组织完成工程施工，确保工 程质量和</w:t>
      </w:r>
      <w:r>
        <w:rPr>
          <w:rFonts w:hint="eastAsia" w:ascii="宋体" w:hAnsi="宋体" w:cs="宋体"/>
          <w:sz w:val="24"/>
          <w:szCs w:val="24"/>
          <w:highlight w:val="none"/>
          <w:lang w:val="en-US" w:eastAsia="zh-CN" w:bidi="ar-SA"/>
        </w:rPr>
        <w:t>安全</w:t>
      </w:r>
      <w:r>
        <w:rPr>
          <w:rFonts w:hint="eastAsia" w:ascii="宋体" w:hAnsi="宋体" w:eastAsia="宋体" w:cs="宋体"/>
          <w:sz w:val="24"/>
          <w:szCs w:val="24"/>
          <w:highlight w:val="none"/>
          <w:lang w:val="en-US" w:eastAsia="zh-CN" w:bidi="ar-SA"/>
        </w:rPr>
        <w:t>，不进行转包及违法分包，并在缺陷责任期及保修期内承担相应的工程维修责任；</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三</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 xml:space="preserve"> 转包、违法分包违约责任。承包人不得将承包工程进行转包或违法分包。经核查，现承包人存在法律 法规及《建筑工程施工转包违法分包等违法行为认定查处管理办法</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试行</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建市</w:t>
      </w:r>
      <w:r>
        <w:rPr>
          <w:rFonts w:hint="eastAsia" w:ascii="宋体" w:hAnsi="宋体" w:cs="宋体"/>
          <w:sz w:val="24"/>
          <w:szCs w:val="24"/>
          <w:highlight w:val="none"/>
          <w:lang w:val="en-US" w:eastAsia="zh-CN" w:bidi="ar-SA"/>
        </w:rPr>
        <w:t>〔2014〕118号）</w:t>
      </w:r>
      <w:r>
        <w:rPr>
          <w:rFonts w:hint="eastAsia" w:ascii="宋体" w:hAnsi="宋体" w:eastAsia="宋体" w:cs="宋体"/>
          <w:sz w:val="24"/>
          <w:szCs w:val="24"/>
          <w:highlight w:val="none"/>
          <w:lang w:val="en-US" w:eastAsia="zh-CN" w:bidi="ar-SA"/>
        </w:rPr>
        <w:t xml:space="preserve"> 第七条、第九条规定的转包、违法分包情形的，发包人应书面告知承包人。承包人应在接到书面告知 后7日内，向发包人提供相关证明材料。承包人未能在规定</w:t>
      </w:r>
      <w:r>
        <w:rPr>
          <w:rFonts w:hint="eastAsia" w:ascii="宋体" w:hAnsi="宋体" w:cs="宋体"/>
          <w:sz w:val="24"/>
          <w:szCs w:val="24"/>
          <w:highlight w:val="none"/>
          <w:lang w:val="en-US" w:eastAsia="zh-CN" w:bidi="ar-SA"/>
        </w:rPr>
        <w:t>时间</w:t>
      </w:r>
      <w:r>
        <w:rPr>
          <w:rFonts w:hint="eastAsia" w:ascii="宋体" w:hAnsi="宋体" w:eastAsia="宋体" w:cs="宋体"/>
          <w:sz w:val="24"/>
          <w:szCs w:val="24"/>
          <w:highlight w:val="none"/>
          <w:lang w:val="en-US" w:eastAsia="zh-CN" w:bidi="ar-SA"/>
        </w:rPr>
        <w:t xml:space="preserve">内举证或其证明材料不足以排除承包 人存在转包、违法分包行为的，视同承包人存在违约责任，承包人应向发包人支付不低于合同金额2% 的违约金，并视情况制止分包行为。承包人存在转包、违法分包行为，被行政监管部门查处并依法作 出行政处罚的，不影响合同违约责任履行，承包人仍须按合同约定向发包人支付违约金。承包人将工 程转包或违法分包的，发包人有权终止合同； </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四</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市、县</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区</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住房城乡建设、水利、交通运输部 门和政务服务部门应对工程发包、承包双方执行合同中关于禁止转包和违法分包的相关约定进行监督，依法查处违反禁止转包和违法分包约定的行为。</w:t>
      </w:r>
    </w:p>
    <w:p w14:paraId="7FEA7746">
      <w:pPr>
        <w:keepNext w:val="0"/>
        <w:keepLines w:val="0"/>
        <w:pageBreakBefore w:val="0"/>
        <w:widowControl w:val="0"/>
        <w:spacing w:line="340" w:lineRule="exact"/>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21.4.环境污染行为合同管理实施细则</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以宿政发</w:t>
      </w:r>
      <w:r>
        <w:rPr>
          <w:rFonts w:hint="eastAsia" w:ascii="宋体" w:hAnsi="宋体" w:cs="宋体"/>
          <w:sz w:val="24"/>
          <w:szCs w:val="24"/>
          <w:highlight w:val="none"/>
          <w:lang w:val="en-US" w:eastAsia="zh-CN" w:bidi="ar-SA"/>
        </w:rPr>
        <w:t>〔2017〕56号</w:t>
      </w:r>
      <w:r>
        <w:rPr>
          <w:rFonts w:hint="eastAsia" w:ascii="宋体" w:hAnsi="宋体" w:eastAsia="宋体" w:cs="宋体"/>
          <w:sz w:val="24"/>
          <w:szCs w:val="24"/>
          <w:highlight w:val="none"/>
          <w:lang w:val="en-US" w:eastAsia="zh-CN" w:bidi="ar-SA"/>
        </w:rPr>
        <w:t>为准</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 xml:space="preserve">包括但不限于以下内容： </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一</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项目开工前，施工方</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承包人</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 xml:space="preserve">主动履行污染物排放申报制度，积极完善各项申报手续； </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二</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 xml:space="preserve"> 禁止违法夜间施工，杜绝噪声扰民现象发生； </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三</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施工、作业现场采取隔离洒水、围挡、场地硬化、料场遮盖等措施，防止扬尘污染；</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四</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商品混凝土、建筑物料、垃圾、渣土运输车辆密闭、进出施 工现场进行冲洗，严防沿途抛洒、扬散；</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五</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项目建设方</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发包人</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在履行环境保护责任的同时，应督促施工方</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承包人</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采取环境保护各项措施；施工方</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承包人</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应主动积极配合建设方</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发包人</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 xml:space="preserve"> 依法完善各项环保手续并规范施工，杜绝环境污染及扰民现象发生。施工方</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承包人</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违反本条规定 情形的，每发生一次应向建设方</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发包人</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支付1万元至5万元违约金。项目建筑物料供应、渣土 运输等服务方</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承包人</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在物料供应、运输服务过程中，违反本条规定情形，导致建筑物料、渣土等 沿途抛洒、扬散的，应向建设方</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发包人</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支付1万元至5万元违约金；</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六</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项目建设方</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发包人</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与建筑物料供应、渣土运输等服务方</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承包人</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存在物料供应、运输服务关系的，应将上述</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四</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项管理要求纳入供应、运输服务合同。</w:t>
      </w:r>
    </w:p>
    <w:p w14:paraId="3ED42512">
      <w:pPr>
        <w:keepNext w:val="0"/>
        <w:keepLines w:val="0"/>
        <w:pageBreakBefore w:val="0"/>
        <w:widowControl w:val="0"/>
        <w:spacing w:line="340" w:lineRule="exact"/>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21.5根据 《关于印发宿迁市大气质量提升专项整治方案的通知》 </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宿政办发(2014)92 号</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 xml:space="preserve">和 《沭阳县建设工程施工现场扬尘污染防治管理办法》 </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沭住建字(2013)40 号</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有关规定：中标单位要确保建筑工地达到“十有六无”管理标准要求</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即施工有围挡、道路有硬化、车辆有冲洗、污水有沉淀、场地有绿化、厕所有水冲、降尘有措施、现场有亮化、材料有秩序、垃圾有容器；无扬尘、无垃圾、无裸地、无四害、无旱厕、无污水</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；各投标单位在投标报价中可自行考虑此费用，施工中按要求履行到位。</w:t>
      </w:r>
    </w:p>
    <w:p w14:paraId="0A8372CC">
      <w:pPr>
        <w:keepNext w:val="0"/>
        <w:keepLines w:val="0"/>
        <w:pageBreakBefore w:val="0"/>
        <w:widowControl w:val="0"/>
        <w:spacing w:line="340" w:lineRule="exact"/>
        <w:ind w:firstLine="480"/>
        <w:jc w:val="left"/>
        <w:rPr>
          <w:rFonts w:hint="eastAsia" w:ascii="宋体" w:hAnsi="宋体" w:eastAsia="宋体" w:cs="宋体"/>
          <w:sz w:val="24"/>
          <w:szCs w:val="24"/>
          <w:highlight w:val="none"/>
          <w:u w:val="none"/>
          <w:lang w:val="en-US" w:eastAsia="zh-CN" w:bidi="ar-SA"/>
        </w:rPr>
      </w:pPr>
      <w:r>
        <w:rPr>
          <w:rFonts w:hint="eastAsia" w:ascii="宋体" w:hAnsi="宋体" w:eastAsia="宋体" w:cs="宋体"/>
          <w:sz w:val="24"/>
          <w:szCs w:val="24"/>
          <w:highlight w:val="none"/>
          <w:lang w:val="en-US" w:eastAsia="zh-CN" w:bidi="ar-SA"/>
        </w:rPr>
        <w:t>21.6.自中标通知书发出后3日内，承包人投标文件上列出的项目管理机构人员到岗；自中标</w:t>
      </w:r>
      <w:r>
        <w:rPr>
          <w:rFonts w:hint="eastAsia" w:ascii="宋体" w:hAnsi="宋体" w:cs="宋体"/>
          <w:sz w:val="24"/>
          <w:szCs w:val="24"/>
          <w:highlight w:val="none"/>
          <w:lang w:val="en-US" w:eastAsia="zh-CN" w:bidi="ar-SA"/>
        </w:rPr>
        <w:t>通知书</w:t>
      </w:r>
      <w:r>
        <w:rPr>
          <w:rFonts w:hint="eastAsia" w:ascii="宋体" w:hAnsi="宋体" w:eastAsia="宋体" w:cs="宋体"/>
          <w:sz w:val="24"/>
          <w:szCs w:val="24"/>
          <w:highlight w:val="none"/>
          <w:lang w:val="en-US" w:eastAsia="zh-CN" w:bidi="ar-SA"/>
        </w:rPr>
        <w:t>发出后7日内，承包人提交经设计、建设单位批准的施工组织设计；自中标通知书发出后30日内，承包人完成、合同签订、合同信息归集，否则将取消中标资格，记录不良行为予以公示，并按相关规定进行处罚；承包人需建立施工现场材料、设备、劳动、采购、租赁合同</w:t>
      </w:r>
      <w:r>
        <w:rPr>
          <w:rFonts w:hint="eastAsia" w:ascii="宋体" w:hAnsi="宋体" w:cs="宋体"/>
          <w:sz w:val="24"/>
          <w:szCs w:val="24"/>
          <w:highlight w:val="none"/>
          <w:lang w:val="en-US" w:eastAsia="zh-CN" w:bidi="ar-SA"/>
        </w:rPr>
        <w:t>签订</w:t>
      </w:r>
      <w:r>
        <w:rPr>
          <w:rFonts w:hint="eastAsia" w:ascii="宋体" w:hAnsi="宋体" w:eastAsia="宋体" w:cs="宋体"/>
          <w:sz w:val="24"/>
          <w:szCs w:val="24"/>
          <w:highlight w:val="none"/>
          <w:lang w:val="en-US" w:eastAsia="zh-CN" w:bidi="ar-SA"/>
        </w:rPr>
        <w:t>制度及项目经理的考勤制度；本合同中所有涉及</w:t>
      </w:r>
      <w:r>
        <w:rPr>
          <w:rFonts w:hint="eastAsia" w:ascii="宋体" w:hAnsi="宋体" w:eastAsia="宋体" w:cs="宋体"/>
          <w:sz w:val="24"/>
          <w:szCs w:val="24"/>
          <w:highlight w:val="none"/>
          <w:u w:val="none"/>
          <w:lang w:val="en-US" w:eastAsia="zh-CN" w:bidi="ar-SA"/>
        </w:rPr>
        <w:t>发包人支付款项期限，均以工程所在地财政部门资金审批后计算。</w:t>
      </w:r>
    </w:p>
    <w:p w14:paraId="5E9B70A6">
      <w:pPr>
        <w:keepNext w:val="0"/>
        <w:keepLines w:val="0"/>
        <w:pageBreakBefore w:val="0"/>
        <w:spacing w:line="340" w:lineRule="exact"/>
        <w:ind w:firstLine="480"/>
        <w:rPr>
          <w:rFonts w:hint="eastAsia" w:ascii="宋体" w:hAnsi="宋体" w:eastAsia="宋体" w:cs="宋体"/>
          <w:bCs/>
          <w:sz w:val="24"/>
          <w:szCs w:val="24"/>
          <w:highlight w:val="none"/>
          <w:u w:val="none"/>
        </w:rPr>
      </w:pPr>
      <w:r>
        <w:rPr>
          <w:rFonts w:hint="eastAsia" w:ascii="宋体" w:hAnsi="宋体" w:eastAsia="宋体" w:cs="宋体"/>
          <w:sz w:val="24"/>
          <w:szCs w:val="24"/>
          <w:highlight w:val="none"/>
          <w:u w:val="none"/>
        </w:rPr>
        <w:t>21.7.自中标通知书发出后3日内，承包人投标文件上列出的项目管理机构人员到岗；自中标通知书发出后7日内，承包人提交经设计、建设单位批准的施工组织设计；</w:t>
      </w:r>
      <w:r>
        <w:rPr>
          <w:rFonts w:hint="eastAsia" w:ascii="宋体" w:hAnsi="宋体" w:eastAsia="宋体" w:cs="宋体"/>
          <w:bCs/>
          <w:sz w:val="24"/>
          <w:szCs w:val="24"/>
          <w:highlight w:val="none"/>
          <w:u w:val="none"/>
        </w:rPr>
        <w:t>承包人需建立施工现场材料、设备、劳动、采购、租赁合同</w:t>
      </w:r>
      <w:r>
        <w:rPr>
          <w:rFonts w:hint="eastAsia" w:ascii="宋体" w:hAnsi="宋体" w:cs="宋体"/>
          <w:bCs/>
          <w:sz w:val="24"/>
          <w:szCs w:val="24"/>
          <w:highlight w:val="none"/>
          <w:u w:val="none"/>
          <w:lang w:eastAsia="zh-CN"/>
        </w:rPr>
        <w:t>签订</w:t>
      </w:r>
      <w:r>
        <w:rPr>
          <w:rFonts w:hint="eastAsia" w:ascii="宋体" w:hAnsi="宋体" w:eastAsia="宋体" w:cs="宋体"/>
          <w:bCs/>
          <w:sz w:val="24"/>
          <w:szCs w:val="24"/>
          <w:highlight w:val="none"/>
          <w:u w:val="none"/>
        </w:rPr>
        <w:t>制度及项目经理的考勤制度；承包人按照招标文件约定足额提供履约担保（中标价5%，工程建设完成经验收合格后一次性退还；无息）；本合同中所有涉及发包人支付款项期限，均以工程所在地财政部门资金审批后计算。</w:t>
      </w:r>
      <w:r>
        <w:rPr>
          <w:rFonts w:hint="eastAsia" w:ascii="宋体" w:hAnsi="宋体" w:eastAsia="宋体" w:cs="宋体"/>
          <w:bCs/>
          <w:sz w:val="24"/>
          <w:szCs w:val="24"/>
          <w:highlight w:val="none"/>
          <w:u w:val="none"/>
          <w:lang w:val="zh-CN"/>
        </w:rPr>
        <w:t>逾期退还履约保证金的违约责任：除应当退还履约保证金外，还应当按中国人民银行同期贷款基准利率支付超期资金占用费，但因供应商自身原因导致无法及时退还的除外。</w:t>
      </w:r>
    </w:p>
    <w:p w14:paraId="49943824">
      <w:pPr>
        <w:keepNext w:val="0"/>
        <w:keepLines w:val="0"/>
        <w:pageBreakBefore w:val="0"/>
        <w:widowControl w:val="0"/>
        <w:spacing w:line="340" w:lineRule="exact"/>
        <w:ind w:left="0" w:right="0" w:firstLine="480"/>
        <w:jc w:val="both"/>
        <w:rPr>
          <w:rFonts w:hint="eastAsia" w:ascii="宋体" w:hAnsi="宋体" w:eastAsia="宋体" w:cs="宋体"/>
          <w:sz w:val="24"/>
          <w:szCs w:val="24"/>
          <w:u w:val="none"/>
          <w:lang w:val="en-US" w:eastAsia="zh-CN" w:bidi="ar-SA"/>
        </w:rPr>
      </w:pPr>
      <w:r>
        <w:rPr>
          <w:rFonts w:hint="eastAsia" w:ascii="宋体" w:hAnsi="宋体" w:eastAsia="宋体" w:cs="宋体"/>
          <w:sz w:val="24"/>
          <w:szCs w:val="24"/>
          <w:u w:val="none"/>
          <w:lang w:val="en-US" w:eastAsia="zh-CN" w:bidi="ar-SA"/>
        </w:rPr>
        <w:t>21.8工程送审价审减率在3%以下的，审计费用由发包人承担；审减率在</w:t>
      </w:r>
      <w:r>
        <w:rPr>
          <w:rFonts w:hint="eastAsia" w:ascii="宋体" w:hAnsi="宋体" w:cs="宋体"/>
          <w:sz w:val="24"/>
          <w:szCs w:val="24"/>
          <w:u w:val="none"/>
          <w:lang w:val="en-US" w:eastAsia="zh-CN" w:bidi="ar-SA"/>
        </w:rPr>
        <w:t>3%～5%</w:t>
      </w:r>
      <w:r>
        <w:rPr>
          <w:rFonts w:hint="eastAsia" w:ascii="宋体" w:hAnsi="宋体" w:eastAsia="宋体" w:cs="宋体"/>
          <w:sz w:val="24"/>
          <w:szCs w:val="24"/>
          <w:u w:val="none"/>
          <w:lang w:val="en-US" w:eastAsia="zh-CN" w:bidi="ar-SA"/>
        </w:rPr>
        <w:t>范围的，审计费用由承包人承担；审减率超过5%的，承包人除承担审计费用外，并处以审减额10%的罚款，该罚款由审计部门在出具审计报告时直接从审定价中扣除。</w:t>
      </w:r>
    </w:p>
    <w:p w14:paraId="5D02C423">
      <w:pPr>
        <w:keepNext w:val="0"/>
        <w:keepLines w:val="0"/>
        <w:pageBreakBefore w:val="0"/>
        <w:widowControl w:val="0"/>
        <w:spacing w:line="340" w:lineRule="exact"/>
        <w:ind w:left="0" w:right="0" w:firstLine="480"/>
        <w:jc w:val="both"/>
        <w:rPr>
          <w:rFonts w:hint="eastAsia" w:ascii="宋体" w:hAnsi="宋体" w:eastAsia="宋体" w:cs="宋体"/>
          <w:sz w:val="24"/>
          <w:szCs w:val="24"/>
          <w:u w:val="none"/>
          <w:lang w:val="en-US" w:eastAsia="zh-CN" w:bidi="ar-SA"/>
        </w:rPr>
      </w:pPr>
    </w:p>
    <w:p w14:paraId="5E0A9FC8">
      <w:pPr>
        <w:pStyle w:val="703"/>
        <w:keepNext/>
        <w:keepLines/>
        <w:pageBreakBefore/>
        <w:widowControl w:val="0"/>
        <w:kinsoku/>
        <w:wordWrap/>
        <w:overflowPunct/>
        <w:topLinePunct w:val="0"/>
        <w:autoSpaceDE/>
        <w:autoSpaceDN/>
        <w:bidi w:val="0"/>
        <w:adjustRightInd/>
        <w:snapToGrid/>
        <w:spacing w:before="62"/>
        <w:textAlignment w:val="auto"/>
        <w:outlineLvl w:val="2"/>
        <w:rPr>
          <w:rStyle w:val="43"/>
          <w:rFonts w:hint="eastAsia" w:ascii="宋体" w:hAnsi="宋体" w:eastAsia="宋体"/>
          <w:sz w:val="21"/>
          <w:szCs w:val="22"/>
          <w:lang w:val="en-US" w:eastAsia="zh-CN" w:bidi="ar-SA"/>
        </w:rPr>
      </w:pPr>
      <w:r>
        <w:rPr>
          <w:rStyle w:val="43"/>
          <w:rFonts w:hint="eastAsia" w:ascii="宋体" w:hAnsi="宋体" w:eastAsia="宋体"/>
          <w:sz w:val="21"/>
          <w:szCs w:val="22"/>
          <w:lang w:val="en-US" w:eastAsia="zh-CN" w:bidi="ar-SA"/>
        </w:rPr>
        <w:t>附件一：</w:t>
      </w:r>
    </w:p>
    <w:p w14:paraId="51945430">
      <w:pPr>
        <w:jc w:val="center"/>
        <w:rPr>
          <w:rFonts w:hint="eastAsia" w:eastAsia="宋体" w:cs="Times New Roman"/>
          <w:kern w:val="2"/>
          <w:szCs w:val="24"/>
        </w:rPr>
      </w:pPr>
      <w:r>
        <w:rPr>
          <w:rFonts w:hint="eastAsia" w:eastAsia="宋体" w:cs="Times New Roman"/>
          <w:b/>
          <w:bCs/>
          <w:kern w:val="2"/>
          <w:szCs w:val="24"/>
        </w:rPr>
        <w:t>工程质量保修书</w:t>
      </w:r>
    </w:p>
    <w:p w14:paraId="216D4EE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发包人（全称）：</w:t>
      </w:r>
    </w:p>
    <w:p w14:paraId="17655D2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承包人（全称）：</w:t>
      </w:r>
    </w:p>
    <w:p w14:paraId="480F813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发包人和承包人根据《中华人民共和国建筑法》和《建设工程质量管理条例》，经协商一致就</w:t>
      </w:r>
      <w:r>
        <w:rPr>
          <w:rFonts w:hint="eastAsia" w:eastAsia="宋体" w:cs="Times New Roman"/>
          <w:kern w:val="2"/>
          <w:szCs w:val="24"/>
          <w:u w:val="single"/>
        </w:rPr>
        <w:t xml:space="preserve"> （工程全称）</w:t>
      </w:r>
      <w:r>
        <w:rPr>
          <w:rFonts w:hint="eastAsia" w:eastAsia="宋体" w:cs="Times New Roman"/>
          <w:kern w:val="2"/>
          <w:szCs w:val="24"/>
        </w:rPr>
        <w:t>订立工程质量保修书。</w:t>
      </w:r>
    </w:p>
    <w:p w14:paraId="605B468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一、工程质量保修范围和内容</w:t>
      </w:r>
    </w:p>
    <w:p w14:paraId="29047E9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承包人在质量保修期内，按照有关法律规定和合同约定，承担工程质量保修责任。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eastAsia="宋体" w:cs="Times New Roman"/>
          <w:kern w:val="2"/>
          <w:szCs w:val="24"/>
          <w:u w:val="single"/>
          <w:lang w:val="en-US" w:eastAsia="zh-CN"/>
        </w:rPr>
        <w:t xml:space="preserve">               </w:t>
      </w:r>
      <w:r>
        <w:rPr>
          <w:rFonts w:hint="eastAsia" w:eastAsia="宋体" w:cs="Times New Roman"/>
          <w:kern w:val="2"/>
          <w:szCs w:val="24"/>
        </w:rPr>
        <w:t>。</w:t>
      </w:r>
    </w:p>
    <w:p w14:paraId="362627A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二、质量保修期</w:t>
      </w:r>
    </w:p>
    <w:p w14:paraId="258A188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根据《建设工程质量管理条例》及有关规定，工程的质量保修期如下：</w:t>
      </w:r>
    </w:p>
    <w:p w14:paraId="652A92D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1.地基基础工程和主体结构工程为设计文件规定的工程合理使用年限；</w:t>
      </w:r>
    </w:p>
    <w:p w14:paraId="26EA5F6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2.屋面防水工程、有防水要求的卫生间、房间和外墙面的防渗为</w:t>
      </w:r>
      <w:r>
        <w:rPr>
          <w:rFonts w:hint="eastAsia" w:eastAsia="宋体" w:cs="Times New Roman"/>
          <w:kern w:val="2"/>
          <w:szCs w:val="24"/>
          <w:u w:val="single"/>
        </w:rPr>
        <w:t xml:space="preserve"> </w:t>
      </w:r>
      <w:r>
        <w:rPr>
          <w:rFonts w:hint="eastAsia" w:eastAsia="宋体" w:cs="Times New Roman"/>
          <w:kern w:val="2"/>
          <w:szCs w:val="24"/>
          <w:u w:val="single"/>
          <w:lang w:val="en-US" w:eastAsia="zh-CN"/>
        </w:rPr>
        <w:t xml:space="preserve"> </w:t>
      </w:r>
      <w:r>
        <w:rPr>
          <w:rFonts w:hint="eastAsia" w:cs="Times New Roman"/>
          <w:kern w:val="2"/>
          <w:szCs w:val="24"/>
          <w:u w:val="single"/>
          <w:lang w:val="en-US" w:eastAsia="zh-CN"/>
        </w:rPr>
        <w:t>5</w:t>
      </w:r>
      <w:r>
        <w:rPr>
          <w:rFonts w:hint="eastAsia" w:eastAsia="宋体" w:cs="Times New Roman"/>
          <w:kern w:val="2"/>
          <w:szCs w:val="24"/>
          <w:u w:val="single"/>
          <w:lang w:val="en-US" w:eastAsia="zh-CN"/>
        </w:rPr>
        <w:t xml:space="preserve">    </w:t>
      </w:r>
      <w:r>
        <w:rPr>
          <w:rFonts w:hint="eastAsia" w:eastAsia="宋体" w:cs="Times New Roman"/>
          <w:kern w:val="2"/>
          <w:szCs w:val="24"/>
        </w:rPr>
        <w:t>年；</w:t>
      </w:r>
    </w:p>
    <w:p w14:paraId="1709502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3.装修工程为</w:t>
      </w:r>
      <w:r>
        <w:rPr>
          <w:rFonts w:hint="eastAsia" w:eastAsia="宋体" w:cs="Times New Roman"/>
          <w:kern w:val="2"/>
          <w:szCs w:val="24"/>
          <w:u w:val="single"/>
        </w:rPr>
        <w:t xml:space="preserve"> </w:t>
      </w:r>
      <w:r>
        <w:rPr>
          <w:rFonts w:hint="eastAsia" w:eastAsia="宋体" w:cs="Times New Roman"/>
          <w:kern w:val="2"/>
          <w:szCs w:val="24"/>
          <w:u w:val="single"/>
          <w:lang w:val="en-US" w:eastAsia="zh-CN"/>
        </w:rPr>
        <w:t xml:space="preserve"> </w:t>
      </w:r>
      <w:r>
        <w:rPr>
          <w:rFonts w:hint="eastAsia" w:cs="Times New Roman"/>
          <w:kern w:val="2"/>
          <w:szCs w:val="24"/>
          <w:u w:val="single"/>
          <w:lang w:val="en-US" w:eastAsia="zh-CN"/>
        </w:rPr>
        <w:t>2</w:t>
      </w:r>
      <w:r>
        <w:rPr>
          <w:rFonts w:hint="eastAsia" w:eastAsia="宋体" w:cs="Times New Roman"/>
          <w:kern w:val="2"/>
          <w:szCs w:val="24"/>
          <w:u w:val="single"/>
          <w:lang w:val="en-US" w:eastAsia="zh-CN"/>
        </w:rPr>
        <w:t xml:space="preserve">  </w:t>
      </w:r>
      <w:r>
        <w:rPr>
          <w:rFonts w:hint="eastAsia" w:eastAsia="宋体" w:cs="Times New Roman"/>
          <w:kern w:val="2"/>
          <w:szCs w:val="24"/>
        </w:rPr>
        <w:t>年；</w:t>
      </w:r>
    </w:p>
    <w:p w14:paraId="4C27894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4.电气管线、给排水管道、设备安装工程为</w:t>
      </w:r>
      <w:r>
        <w:rPr>
          <w:rFonts w:hint="eastAsia" w:eastAsia="宋体" w:cs="Times New Roman"/>
          <w:kern w:val="2"/>
          <w:szCs w:val="24"/>
          <w:u w:val="single"/>
          <w:lang w:val="en-US" w:eastAsia="zh-CN"/>
        </w:rPr>
        <w:t xml:space="preserve">    </w:t>
      </w:r>
      <w:r>
        <w:rPr>
          <w:rFonts w:hint="eastAsia" w:cs="Times New Roman"/>
          <w:kern w:val="2"/>
          <w:szCs w:val="24"/>
          <w:u w:val="single"/>
          <w:lang w:val="en-US" w:eastAsia="zh-CN"/>
        </w:rPr>
        <w:t>2</w:t>
      </w:r>
      <w:r>
        <w:rPr>
          <w:rFonts w:hint="eastAsia" w:eastAsia="宋体" w:cs="Times New Roman"/>
          <w:kern w:val="2"/>
          <w:szCs w:val="24"/>
          <w:u w:val="single"/>
          <w:lang w:val="en-US" w:eastAsia="zh-CN"/>
        </w:rPr>
        <w:t xml:space="preserve">      </w:t>
      </w:r>
      <w:r>
        <w:rPr>
          <w:rFonts w:hint="eastAsia" w:eastAsia="宋体" w:cs="Times New Roman"/>
          <w:kern w:val="2"/>
          <w:szCs w:val="24"/>
        </w:rPr>
        <w:t>年；</w:t>
      </w:r>
    </w:p>
    <w:p w14:paraId="24918C1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5.供热与供冷系统为</w:t>
      </w:r>
      <w:r>
        <w:rPr>
          <w:rFonts w:hint="eastAsia" w:eastAsia="宋体" w:cs="Times New Roman"/>
          <w:kern w:val="2"/>
          <w:szCs w:val="24"/>
          <w:u w:val="single"/>
        </w:rPr>
        <w:t xml:space="preserve"> </w:t>
      </w:r>
      <w:r>
        <w:rPr>
          <w:rFonts w:hint="eastAsia" w:eastAsia="宋体" w:cs="Times New Roman"/>
          <w:kern w:val="2"/>
          <w:szCs w:val="24"/>
          <w:u w:val="single"/>
          <w:lang w:val="en-US" w:eastAsia="zh-CN"/>
        </w:rPr>
        <w:t xml:space="preserve">   </w:t>
      </w:r>
      <w:r>
        <w:rPr>
          <w:rFonts w:hint="eastAsia" w:cs="Times New Roman"/>
          <w:kern w:val="2"/>
          <w:szCs w:val="24"/>
          <w:u w:val="single"/>
          <w:lang w:val="en-US" w:eastAsia="zh-CN"/>
        </w:rPr>
        <w:t>2</w:t>
      </w:r>
      <w:r>
        <w:rPr>
          <w:rFonts w:hint="eastAsia" w:eastAsia="宋体" w:cs="Times New Roman"/>
          <w:kern w:val="2"/>
          <w:szCs w:val="24"/>
          <w:u w:val="single"/>
          <w:lang w:val="en-US" w:eastAsia="zh-CN"/>
        </w:rPr>
        <w:t xml:space="preserve">     </w:t>
      </w:r>
      <w:r>
        <w:rPr>
          <w:rFonts w:hint="eastAsia" w:eastAsia="宋体" w:cs="Times New Roman"/>
          <w:kern w:val="2"/>
          <w:szCs w:val="24"/>
        </w:rPr>
        <w:t>个采暖期、供冷期；</w:t>
      </w:r>
    </w:p>
    <w:p w14:paraId="0481222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6.给排水设施、道路等配套工程为</w:t>
      </w:r>
      <w:r>
        <w:rPr>
          <w:rFonts w:hint="eastAsia" w:eastAsia="宋体" w:cs="Times New Roman"/>
          <w:kern w:val="2"/>
          <w:szCs w:val="24"/>
          <w:u w:val="single"/>
        </w:rPr>
        <w:t xml:space="preserve"> </w:t>
      </w:r>
      <w:r>
        <w:rPr>
          <w:rFonts w:hint="eastAsia" w:eastAsia="宋体" w:cs="Times New Roman"/>
          <w:kern w:val="2"/>
          <w:szCs w:val="24"/>
          <w:u w:val="single"/>
          <w:lang w:val="en-US" w:eastAsia="zh-CN"/>
        </w:rPr>
        <w:t xml:space="preserve"> </w:t>
      </w:r>
      <w:r>
        <w:rPr>
          <w:rFonts w:hint="eastAsia" w:cs="Times New Roman"/>
          <w:kern w:val="2"/>
          <w:szCs w:val="24"/>
          <w:u w:val="single"/>
          <w:lang w:val="en-US" w:eastAsia="zh-CN"/>
        </w:rPr>
        <w:t>5</w:t>
      </w:r>
      <w:r>
        <w:rPr>
          <w:rFonts w:hint="eastAsia" w:eastAsia="宋体" w:cs="Times New Roman"/>
          <w:kern w:val="2"/>
          <w:szCs w:val="24"/>
          <w:u w:val="single"/>
          <w:lang w:val="en-US" w:eastAsia="zh-CN"/>
        </w:rPr>
        <w:t xml:space="preserve">   </w:t>
      </w:r>
      <w:r>
        <w:rPr>
          <w:rFonts w:hint="eastAsia" w:eastAsia="宋体" w:cs="Times New Roman"/>
          <w:kern w:val="2"/>
          <w:szCs w:val="24"/>
        </w:rPr>
        <w:t>年；</w:t>
      </w:r>
    </w:p>
    <w:p w14:paraId="5D994AB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7.塑胶面层、硅 PU、人造草坪</w:t>
      </w:r>
      <w:r>
        <w:rPr>
          <w:rFonts w:hint="eastAsia" w:cs="Times New Roman"/>
          <w:kern w:val="2"/>
          <w:szCs w:val="24"/>
          <w:lang w:val="en-US" w:eastAsia="zh-CN"/>
        </w:rPr>
        <w:t>为</w:t>
      </w:r>
      <w:r>
        <w:rPr>
          <w:rFonts w:hint="eastAsia" w:cs="Times New Roman"/>
          <w:kern w:val="2"/>
          <w:szCs w:val="24"/>
          <w:u w:val="single"/>
          <w:lang w:val="en-US" w:eastAsia="zh-CN"/>
        </w:rPr>
        <w:t xml:space="preserve">   </w:t>
      </w:r>
      <w:r>
        <w:rPr>
          <w:rFonts w:hint="eastAsia" w:eastAsia="宋体" w:cs="Times New Roman"/>
          <w:kern w:val="2"/>
          <w:szCs w:val="24"/>
          <w:u w:val="single"/>
        </w:rPr>
        <w:t xml:space="preserve">8 </w:t>
      </w:r>
      <w:r>
        <w:rPr>
          <w:rFonts w:hint="eastAsia" w:cs="Times New Roman"/>
          <w:kern w:val="2"/>
          <w:szCs w:val="24"/>
          <w:u w:val="single"/>
          <w:lang w:val="en-US" w:eastAsia="zh-CN"/>
        </w:rPr>
        <w:t xml:space="preserve">  </w:t>
      </w:r>
      <w:r>
        <w:rPr>
          <w:rFonts w:hint="eastAsia" w:eastAsia="宋体" w:cs="Times New Roman"/>
          <w:kern w:val="2"/>
          <w:szCs w:val="24"/>
        </w:rPr>
        <w:t>年；</w:t>
      </w:r>
    </w:p>
    <w:p w14:paraId="6EA037E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cs="Times New Roman"/>
          <w:kern w:val="2"/>
          <w:szCs w:val="24"/>
          <w:lang w:val="en-US" w:eastAsia="zh-CN"/>
        </w:rPr>
        <w:t>8.</w:t>
      </w:r>
      <w:r>
        <w:rPr>
          <w:rFonts w:hint="eastAsia" w:eastAsia="宋体" w:cs="Times New Roman"/>
          <w:kern w:val="2"/>
          <w:szCs w:val="24"/>
        </w:rPr>
        <w:t>其他项目保修期限约定如下：</w:t>
      </w:r>
      <w:r>
        <w:rPr>
          <w:rFonts w:hint="eastAsia" w:eastAsia="宋体" w:cs="Times New Roman"/>
          <w:kern w:val="2"/>
          <w:szCs w:val="24"/>
          <w:u w:val="single"/>
        </w:rPr>
        <w:t xml:space="preserve"> </w:t>
      </w:r>
      <w:r>
        <w:rPr>
          <w:rFonts w:hint="eastAsia" w:eastAsia="宋体" w:cs="Times New Roman"/>
          <w:kern w:val="2"/>
          <w:szCs w:val="24"/>
          <w:u w:val="single"/>
          <w:lang w:val="en-US" w:eastAsia="zh-CN"/>
        </w:rPr>
        <w:t xml:space="preserve">        </w:t>
      </w:r>
      <w:r>
        <w:rPr>
          <w:rFonts w:hint="eastAsia" w:eastAsia="宋体" w:cs="Times New Roman"/>
          <w:kern w:val="2"/>
          <w:szCs w:val="24"/>
        </w:rPr>
        <w:t>。</w:t>
      </w:r>
    </w:p>
    <w:p w14:paraId="194014C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质量保修期自工程竣工验收合格之日起计算。</w:t>
      </w:r>
    </w:p>
    <w:p w14:paraId="05EC414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三、缺陷责任期</w:t>
      </w:r>
    </w:p>
    <w:p w14:paraId="72F4F2B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工程缺陷责任期为</w:t>
      </w:r>
      <w:r>
        <w:rPr>
          <w:rFonts w:hint="eastAsia" w:eastAsia="宋体" w:cs="Times New Roman"/>
          <w:kern w:val="2"/>
          <w:szCs w:val="24"/>
          <w:u w:val="single"/>
        </w:rPr>
        <w:t xml:space="preserve"> </w:t>
      </w:r>
      <w:r>
        <w:rPr>
          <w:rFonts w:hint="eastAsia" w:eastAsia="宋体" w:cs="Times New Roman"/>
          <w:kern w:val="2"/>
          <w:szCs w:val="24"/>
          <w:u w:val="single"/>
          <w:lang w:val="en-US" w:eastAsia="zh-CN"/>
        </w:rPr>
        <w:t xml:space="preserve"> </w:t>
      </w:r>
      <w:r>
        <w:rPr>
          <w:rFonts w:hint="eastAsia" w:cs="Times New Roman"/>
          <w:kern w:val="2"/>
          <w:szCs w:val="24"/>
          <w:u w:val="single"/>
          <w:lang w:val="en-US" w:eastAsia="zh-CN"/>
        </w:rPr>
        <w:t xml:space="preserve">24 </w:t>
      </w:r>
      <w:r>
        <w:rPr>
          <w:rFonts w:hint="eastAsia" w:eastAsia="宋体" w:cs="Times New Roman"/>
          <w:kern w:val="2"/>
          <w:szCs w:val="24"/>
          <w:u w:val="single"/>
          <w:lang w:val="en-US" w:eastAsia="zh-CN"/>
        </w:rPr>
        <w:t xml:space="preserve"> </w:t>
      </w:r>
      <w:r>
        <w:rPr>
          <w:rFonts w:hint="eastAsia" w:eastAsia="宋体" w:cs="Times New Roman"/>
          <w:kern w:val="2"/>
          <w:szCs w:val="24"/>
        </w:rPr>
        <w:t>个月，缺陷责任期自工程通过竣工验收之日起计算。单位/区段工程先于全部工程进行验收，单位/区段工程缺陷责任期自单位/区段工程验收合格之日起算。</w:t>
      </w:r>
    </w:p>
    <w:p w14:paraId="08330BC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缺陷责任期终止后，发包人应返还剩余的质量保证金。</w:t>
      </w:r>
    </w:p>
    <w:p w14:paraId="16E823D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四、质量保修责任</w:t>
      </w:r>
    </w:p>
    <w:p w14:paraId="5E713DF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1.属于保修范围、内容的项目，承包人应当在接到保修通知之日起 7 天内派人保修。承包人不在约定期限内派人保修的，发包人可以委托他人修理。</w:t>
      </w:r>
    </w:p>
    <w:p w14:paraId="22E7A2F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2.发生紧急事故需抢修的，承包人在接到事故通知后，应当立即到达事故现场抢修。</w:t>
      </w:r>
    </w:p>
    <w:p w14:paraId="49F1D03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2BEB096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4.质量保修完成后，由发包人组织验收。</w:t>
      </w:r>
    </w:p>
    <w:p w14:paraId="320DD42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五、保修费用</w:t>
      </w:r>
    </w:p>
    <w:p w14:paraId="2239730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保修费用由造成质量缺陷的责任方承担。</w:t>
      </w:r>
    </w:p>
    <w:p w14:paraId="4AF0F5D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六、双方约定的其他工程质量保修事项：</w:t>
      </w:r>
      <w:r>
        <w:rPr>
          <w:rFonts w:hint="eastAsia" w:eastAsia="宋体" w:cs="Times New Roman"/>
          <w:kern w:val="2"/>
          <w:szCs w:val="24"/>
          <w:u w:val="single"/>
        </w:rPr>
        <w:t xml:space="preserve"> </w:t>
      </w:r>
      <w:r>
        <w:rPr>
          <w:rFonts w:hint="eastAsia" w:eastAsia="宋体" w:cs="Times New Roman"/>
          <w:kern w:val="2"/>
          <w:szCs w:val="24"/>
          <w:u w:val="single"/>
          <w:lang w:val="en-US" w:eastAsia="zh-CN"/>
        </w:rPr>
        <w:t xml:space="preserve">           </w:t>
      </w:r>
      <w:r>
        <w:rPr>
          <w:rFonts w:hint="eastAsia" w:eastAsia="宋体" w:cs="Times New Roman"/>
          <w:kern w:val="2"/>
          <w:szCs w:val="24"/>
        </w:rPr>
        <w:t>。</w:t>
      </w:r>
    </w:p>
    <w:p w14:paraId="513DB32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工程质量保修书由发包人、承包人在工程竣工验收前共同签署，作为工程总承包合同附件，其有效期限至保修期满。</w:t>
      </w:r>
    </w:p>
    <w:p w14:paraId="15F4DAF8">
      <w:pPr>
        <w:rPr>
          <w:rFonts w:hint="eastAsia" w:eastAsia="宋体" w:cs="Times New Roman"/>
          <w:kern w:val="2"/>
          <w:szCs w:val="24"/>
        </w:rPr>
      </w:pPr>
    </w:p>
    <w:p w14:paraId="0E7F338F">
      <w:pPr>
        <w:rPr>
          <w:rFonts w:hint="eastAsia" w:eastAsia="宋体" w:cs="Times New Roman"/>
          <w:kern w:val="2"/>
          <w:szCs w:val="24"/>
        </w:rPr>
      </w:pPr>
    </w:p>
    <w:p w14:paraId="4FBB82A7">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 xml:space="preserve">发包人（公章）： </w:t>
      </w:r>
      <w:r>
        <w:rPr>
          <w:rFonts w:hint="eastAsia" w:eastAsia="宋体" w:cs="Times New Roman"/>
          <w:kern w:val="2"/>
          <w:szCs w:val="24"/>
          <w:lang w:val="en-US" w:eastAsia="zh-CN"/>
        </w:rPr>
        <w:t xml:space="preserve">              </w:t>
      </w:r>
      <w:r>
        <w:rPr>
          <w:rFonts w:hint="eastAsia" w:eastAsia="宋体" w:cs="Times New Roman"/>
          <w:kern w:val="2"/>
          <w:szCs w:val="24"/>
        </w:rPr>
        <w:t>承包人（公章）：</w:t>
      </w:r>
    </w:p>
    <w:p w14:paraId="21B53AD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 xml:space="preserve">地 址： </w:t>
      </w:r>
      <w:r>
        <w:rPr>
          <w:rFonts w:hint="eastAsia" w:eastAsia="宋体" w:cs="Times New Roman"/>
          <w:kern w:val="2"/>
          <w:szCs w:val="24"/>
          <w:lang w:val="en-US" w:eastAsia="zh-CN"/>
        </w:rPr>
        <w:t xml:space="preserve">                      </w:t>
      </w:r>
      <w:r>
        <w:rPr>
          <w:rFonts w:hint="eastAsia" w:eastAsia="宋体" w:cs="Times New Roman"/>
          <w:kern w:val="2"/>
          <w:szCs w:val="24"/>
        </w:rPr>
        <w:t>地 址：</w:t>
      </w:r>
    </w:p>
    <w:p w14:paraId="2DA8B8A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 xml:space="preserve">法定代表人（签字）： </w:t>
      </w:r>
      <w:r>
        <w:rPr>
          <w:rFonts w:hint="eastAsia" w:eastAsia="宋体" w:cs="Times New Roman"/>
          <w:kern w:val="2"/>
          <w:szCs w:val="24"/>
          <w:lang w:val="en-US" w:eastAsia="zh-CN"/>
        </w:rPr>
        <w:t xml:space="preserve">          </w:t>
      </w:r>
      <w:r>
        <w:rPr>
          <w:rFonts w:hint="eastAsia" w:eastAsia="宋体" w:cs="Times New Roman"/>
          <w:kern w:val="2"/>
          <w:szCs w:val="24"/>
        </w:rPr>
        <w:t>法定代表人（签字）：</w:t>
      </w:r>
    </w:p>
    <w:p w14:paraId="5071FB9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 xml:space="preserve">委托代理人（签字）： </w:t>
      </w:r>
      <w:r>
        <w:rPr>
          <w:rFonts w:hint="eastAsia" w:eastAsia="宋体" w:cs="Times New Roman"/>
          <w:kern w:val="2"/>
          <w:szCs w:val="24"/>
          <w:lang w:val="en-US" w:eastAsia="zh-CN"/>
        </w:rPr>
        <w:t xml:space="preserve">          </w:t>
      </w:r>
      <w:r>
        <w:rPr>
          <w:rFonts w:hint="eastAsia" w:eastAsia="宋体" w:cs="Times New Roman"/>
          <w:kern w:val="2"/>
          <w:szCs w:val="24"/>
        </w:rPr>
        <w:t>委托代理人（签字）：</w:t>
      </w:r>
    </w:p>
    <w:p w14:paraId="701D0B5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cs="Times New Roman"/>
          <w:kern w:val="2"/>
          <w:szCs w:val="24"/>
        </w:rPr>
      </w:pPr>
      <w:r>
        <w:rPr>
          <w:rFonts w:hint="eastAsia" w:eastAsia="宋体" w:cs="Times New Roman"/>
          <w:kern w:val="2"/>
          <w:szCs w:val="24"/>
        </w:rPr>
        <w:t xml:space="preserve">电 话： </w:t>
      </w:r>
      <w:r>
        <w:rPr>
          <w:rFonts w:hint="eastAsia" w:eastAsia="宋体" w:cs="Times New Roman"/>
          <w:kern w:val="2"/>
          <w:szCs w:val="24"/>
          <w:lang w:val="en-US" w:eastAsia="zh-CN"/>
        </w:rPr>
        <w:t xml:space="preserve">                      </w:t>
      </w:r>
      <w:r>
        <w:rPr>
          <w:rFonts w:hint="eastAsia" w:eastAsia="宋体" w:cs="Times New Roman"/>
          <w:kern w:val="2"/>
          <w:szCs w:val="24"/>
        </w:rPr>
        <w:t>电 话：</w:t>
      </w:r>
    </w:p>
    <w:p w14:paraId="79E06150">
      <w:pPr>
        <w:bidi w:val="0"/>
        <w:rPr>
          <w:rStyle w:val="43"/>
          <w:rFonts w:hint="eastAsia" w:ascii="宋体" w:hAnsi="宋体" w:eastAsia="宋体"/>
          <w:sz w:val="21"/>
          <w:szCs w:val="22"/>
          <w:lang w:val="en-US" w:eastAsia="zh-CN" w:bidi="ar-SA"/>
        </w:rPr>
      </w:pPr>
    </w:p>
    <w:p w14:paraId="232311DE">
      <w:pPr>
        <w:pStyle w:val="703"/>
        <w:keepNext/>
        <w:keepLines/>
        <w:pageBreakBefore/>
        <w:widowControl w:val="0"/>
        <w:kinsoku/>
        <w:wordWrap/>
        <w:overflowPunct/>
        <w:topLinePunct w:val="0"/>
        <w:autoSpaceDE/>
        <w:autoSpaceDN/>
        <w:bidi w:val="0"/>
        <w:adjustRightInd/>
        <w:snapToGrid/>
        <w:spacing w:before="62"/>
        <w:textAlignment w:val="auto"/>
        <w:outlineLvl w:val="2"/>
        <w:rPr>
          <w:rStyle w:val="43"/>
          <w:rFonts w:ascii="宋体" w:hAnsi="宋体" w:eastAsia="宋体"/>
          <w:lang w:val="en-US" w:eastAsia="zh-CN" w:bidi="ar-SA"/>
        </w:rPr>
      </w:pPr>
      <w:r>
        <w:rPr>
          <w:rStyle w:val="43"/>
          <w:rFonts w:hint="eastAsia" w:ascii="宋体" w:hAnsi="宋体" w:eastAsia="宋体"/>
          <w:sz w:val="21"/>
          <w:szCs w:val="22"/>
          <w:lang w:val="en-US" w:eastAsia="zh-CN" w:bidi="ar-SA"/>
        </w:rPr>
        <w:t>附件二：廉政合同（一）</w:t>
      </w:r>
      <w:bookmarkEnd w:id="94"/>
      <w:bookmarkEnd w:id="95"/>
      <w:bookmarkEnd w:id="96"/>
      <w:bookmarkEnd w:id="97"/>
      <w:bookmarkEnd w:id="98"/>
      <w:bookmarkEnd w:id="99"/>
      <w:bookmarkEnd w:id="100"/>
      <w:bookmarkEnd w:id="101"/>
      <w:bookmarkEnd w:id="102"/>
      <w:bookmarkEnd w:id="103"/>
    </w:p>
    <w:p w14:paraId="2771BF52">
      <w:pPr>
        <w:widowControl w:val="0"/>
        <w:spacing w:line="360" w:lineRule="auto"/>
        <w:jc w:val="center"/>
        <w:rPr>
          <w:rStyle w:val="43"/>
          <w:rFonts w:hint="default" w:ascii="宋体" w:hAnsi="Courier New" w:eastAsia="宋体" w:cs="Times New Roman"/>
          <w:b/>
          <w:sz w:val="24"/>
          <w:szCs w:val="24"/>
          <w:lang w:val="en-US" w:eastAsia="zh-CN" w:bidi="ar-SA"/>
        </w:rPr>
      </w:pPr>
      <w:r>
        <w:rPr>
          <w:rStyle w:val="43"/>
          <w:rFonts w:hint="eastAsia" w:ascii="Times New Roman" w:hAnsi="Times New Roman" w:eastAsia="宋体" w:cs="Times New Roman"/>
          <w:b/>
          <w:sz w:val="24"/>
          <w:szCs w:val="24"/>
          <w:lang w:val="en-US" w:eastAsia="zh-CN" w:bidi="ar-SA"/>
        </w:rPr>
        <w:t>工程廉政合同（一）</w:t>
      </w:r>
    </w:p>
    <w:p w14:paraId="43F4B842">
      <w:pPr>
        <w:pStyle w:val="704"/>
        <w:spacing w:line="360" w:lineRule="auto"/>
        <w:ind w:firstLine="480"/>
        <w:jc w:val="center"/>
        <w:rPr>
          <w:rStyle w:val="43"/>
          <w:rFonts w:ascii="宋体" w:hAnsi="宋体"/>
          <w:sz w:val="24"/>
          <w:lang w:val="en-US" w:eastAsia="zh-CN" w:bidi="ar-SA"/>
        </w:rPr>
      </w:pPr>
      <w:r>
        <w:rPr>
          <w:rStyle w:val="43"/>
          <w:rFonts w:hint="eastAsia" w:ascii="宋体" w:hAnsi="宋体"/>
          <w:sz w:val="24"/>
          <w:szCs w:val="22"/>
          <w:lang w:val="en-US" w:eastAsia="zh-CN" w:bidi="ar-SA"/>
        </w:rPr>
        <w:t>（发包人与承包人）</w:t>
      </w:r>
    </w:p>
    <w:p w14:paraId="7EB9B500">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发包人：</w:t>
      </w:r>
      <w:r>
        <w:rPr>
          <w:rStyle w:val="43"/>
          <w:rFonts w:hint="eastAsia" w:ascii="宋体" w:hAnsi="宋体"/>
          <w:sz w:val="21"/>
          <w:szCs w:val="22"/>
          <w:u w:val="single"/>
          <w:lang w:val="en-US" w:eastAsia="zh-CN" w:bidi="ar-SA"/>
        </w:rPr>
        <w:t xml:space="preserve">          </w:t>
      </w:r>
      <w:r>
        <w:rPr>
          <w:rStyle w:val="43"/>
          <w:rFonts w:hint="eastAsia" w:ascii="宋体" w:hAnsi="宋体"/>
          <w:sz w:val="21"/>
          <w:szCs w:val="22"/>
          <w:lang w:val="en-US" w:eastAsia="zh-CN" w:bidi="ar-SA"/>
        </w:rPr>
        <w:t xml:space="preserve">             </w:t>
      </w:r>
    </w:p>
    <w:p w14:paraId="56A6DF66">
      <w:pPr>
        <w:pStyle w:val="704"/>
        <w:spacing w:line="360" w:lineRule="auto"/>
        <w:rPr>
          <w:rStyle w:val="43"/>
          <w:rFonts w:ascii="宋体" w:hAnsi="宋体"/>
          <w:sz w:val="21"/>
          <w:u w:val="single"/>
          <w:lang w:val="en-US" w:eastAsia="zh-CN" w:bidi="ar-SA"/>
        </w:rPr>
      </w:pPr>
      <w:r>
        <w:rPr>
          <w:rStyle w:val="43"/>
          <w:rFonts w:hint="eastAsia" w:ascii="宋体" w:hAnsi="宋体"/>
          <w:sz w:val="21"/>
          <w:szCs w:val="22"/>
          <w:lang w:val="en-US" w:eastAsia="zh-CN" w:bidi="ar-SA"/>
        </w:rPr>
        <w:t>承包人：</w:t>
      </w:r>
      <w:r>
        <w:rPr>
          <w:rStyle w:val="43"/>
          <w:rFonts w:hint="eastAsia" w:ascii="宋体" w:hAnsi="宋体"/>
          <w:sz w:val="21"/>
          <w:szCs w:val="22"/>
          <w:u w:val="single"/>
          <w:lang w:val="en-US" w:eastAsia="zh-CN" w:bidi="ar-SA"/>
        </w:rPr>
        <w:t xml:space="preserve">          </w:t>
      </w:r>
    </w:p>
    <w:p w14:paraId="7F37FF14">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为贯彻落实党中央、国务院《关于实行党风廉政建设责任制的规定》，进一步加强水利工程建设中的党风廉政建设，保证建设优质、高效、有序地进行，（以下简称“发包人”），与承担</w:t>
      </w:r>
      <w:r>
        <w:rPr>
          <w:rStyle w:val="43"/>
          <w:rFonts w:hint="eastAsia" w:ascii="宋体" w:hAnsi="宋体"/>
          <w:sz w:val="21"/>
          <w:szCs w:val="22"/>
          <w:u w:val="single"/>
          <w:lang w:val="en-US" w:eastAsia="zh-CN" w:bidi="ar-SA"/>
        </w:rPr>
        <w:t xml:space="preserve"> （合同编号：       ）</w:t>
      </w:r>
      <w:r>
        <w:rPr>
          <w:rStyle w:val="43"/>
          <w:rFonts w:hint="eastAsia" w:ascii="宋体" w:hAnsi="宋体"/>
          <w:sz w:val="21"/>
          <w:szCs w:val="22"/>
          <w:lang w:val="en-US" w:eastAsia="zh-CN" w:bidi="ar-SA"/>
        </w:rPr>
        <w:t>的承包人（以下简称“承包人”），经双方协商一致，自愿签订以下廉政合同。</w:t>
      </w:r>
    </w:p>
    <w:p w14:paraId="5C97CBBC">
      <w:pPr>
        <w:pStyle w:val="704"/>
        <w:spacing w:line="360" w:lineRule="auto"/>
        <w:ind w:firstLine="422"/>
        <w:rPr>
          <w:rStyle w:val="43"/>
          <w:rFonts w:ascii="宋体" w:hAnsi="宋体"/>
          <w:sz w:val="21"/>
          <w:lang w:val="en-US" w:eastAsia="zh-CN" w:bidi="ar-SA"/>
        </w:rPr>
      </w:pPr>
      <w:r>
        <w:rPr>
          <w:rStyle w:val="43"/>
          <w:rFonts w:hint="eastAsia" w:ascii="宋体" w:hAnsi="宋体"/>
          <w:b/>
          <w:sz w:val="21"/>
          <w:szCs w:val="22"/>
          <w:lang w:val="en-US" w:eastAsia="zh-CN" w:bidi="ar-SA"/>
        </w:rPr>
        <w:t>第一条</w:t>
      </w:r>
      <w:r>
        <w:rPr>
          <w:rStyle w:val="43"/>
          <w:rFonts w:hint="eastAsia" w:ascii="宋体" w:hAnsi="宋体"/>
          <w:sz w:val="21"/>
          <w:szCs w:val="22"/>
          <w:lang w:val="en-US" w:eastAsia="zh-CN" w:bidi="ar-SA"/>
        </w:rPr>
        <w:t xml:space="preserve">  承、发包人双方的权利和义务</w:t>
      </w:r>
    </w:p>
    <w:p w14:paraId="560812D2">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（一）严格遵守党和国家有关法规及党风廉政建设各项规定。</w:t>
      </w:r>
    </w:p>
    <w:p w14:paraId="05B6C1F7">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（二）严格执行</w:t>
      </w:r>
      <w:r>
        <w:rPr>
          <w:rStyle w:val="43"/>
          <w:rFonts w:hint="eastAsia" w:ascii="宋体" w:hAnsi="宋体"/>
          <w:sz w:val="21"/>
          <w:szCs w:val="22"/>
          <w:u w:val="single"/>
          <w:lang w:val="en-US" w:eastAsia="zh-CN" w:bidi="ar-SA"/>
        </w:rPr>
        <w:t xml:space="preserve"> （合同编号：     ）</w:t>
      </w:r>
      <w:r>
        <w:rPr>
          <w:rStyle w:val="43"/>
          <w:rFonts w:hint="eastAsia" w:ascii="宋体" w:hAnsi="宋体"/>
          <w:sz w:val="21"/>
          <w:szCs w:val="22"/>
          <w:lang w:val="en-US" w:eastAsia="zh-CN" w:bidi="ar-SA"/>
        </w:rPr>
        <w:t>各项规定，自觉按合同办事。</w:t>
      </w:r>
    </w:p>
    <w:p w14:paraId="537193FE">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（三）双方的业务活动坚持公开、公正、公平、诚信的原则（法律认定的商业秘密和合同文件另有规定除外），严禁损害国家和集体利益、违反工程建设管理规章制度。</w:t>
      </w:r>
    </w:p>
    <w:p w14:paraId="38BAFA23">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（四）建立健全并严格执行党风廉政建设各项制度，开展反腐倡廉宣传教育，加强对本方工作人员的监督检查。</w:t>
      </w:r>
    </w:p>
    <w:p w14:paraId="0F504AC2">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（五）发现对方在业务活动中有违反廉政规定的行为，有及时提醒和督促对方纠正的权利和义务，并加强对本方工作人员的批评教育，严肃查处违纪违规行为；发现重大违纪违法行为，应向执纪执法机关举报。</w:t>
      </w:r>
    </w:p>
    <w:p w14:paraId="0B41A033">
      <w:pPr>
        <w:pStyle w:val="704"/>
        <w:spacing w:line="360" w:lineRule="auto"/>
        <w:ind w:firstLine="422"/>
        <w:rPr>
          <w:rStyle w:val="43"/>
          <w:rFonts w:ascii="宋体" w:hAnsi="宋体"/>
          <w:b/>
          <w:sz w:val="21"/>
          <w:lang w:val="en-US" w:eastAsia="zh-CN" w:bidi="ar-SA"/>
        </w:rPr>
      </w:pPr>
      <w:r>
        <w:rPr>
          <w:rStyle w:val="43"/>
          <w:rFonts w:hint="eastAsia" w:ascii="宋体" w:hAnsi="宋体"/>
          <w:b/>
          <w:sz w:val="21"/>
          <w:szCs w:val="22"/>
          <w:lang w:val="en-US" w:eastAsia="zh-CN" w:bidi="ar-SA"/>
        </w:rPr>
        <w:t xml:space="preserve">第二条  </w:t>
      </w:r>
      <w:r>
        <w:rPr>
          <w:rStyle w:val="43"/>
          <w:rFonts w:hint="eastAsia" w:ascii="宋体" w:hAnsi="宋体"/>
          <w:sz w:val="21"/>
          <w:szCs w:val="22"/>
          <w:lang w:val="en-US" w:eastAsia="zh-CN" w:bidi="ar-SA"/>
        </w:rPr>
        <w:t>发包人在廉政建设方面的义务</w:t>
      </w:r>
    </w:p>
    <w:p w14:paraId="0997884F">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p>
    <w:p w14:paraId="36B3FF48">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（二）发包人及其工作人员不准利用职务之便索要或接受承包人的现金、有价证券、支付凭证及收受干股，或以赌博等交易形式非法收受承包人财物。</w:t>
      </w:r>
    </w:p>
    <w:p w14:paraId="6D21D7F5">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（三）发包人及其工作人员不准让承包人报销应由发包人或个人支付的费用；不准利用职务便利为承包人谋取不当利益。</w:t>
      </w:r>
    </w:p>
    <w:p w14:paraId="4D982FAB">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（四）发包人工作人员不准要求或者接受承包人可能影响公正执行公务的宴请；不准要求承包人提供交通工具、通讯工具、高档办公用品等。</w:t>
      </w:r>
    </w:p>
    <w:p w14:paraId="2CA03709">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（五）发包人及其工作人员不准要求或者接受承包人为其住房装修、婚丧嫁娶、特定关系人（近亲属及其它共同利益关系的人）出国（境）旅游提供方便。</w:t>
      </w:r>
    </w:p>
    <w:p w14:paraId="34E325A5">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（六）发包人及其工作人员不准利用职务之便为承包人谋取利益之前或之后，约定在其离职后收受承包人财物，并在离职后收受。</w:t>
      </w:r>
    </w:p>
    <w:p w14:paraId="2E47208F">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（七）发包人及其工作人员不准要求或者收受承包人住房、汽车等物品，不准收受承包人为其以明显低于市场价购置住房或以劣换优、以借为名占用承包人住房。</w:t>
      </w:r>
    </w:p>
    <w:p w14:paraId="371DE4CB">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（八）发包人及其工作人员不准要求或者接受承包人以给特定关系人安排工作为名，使特定关系人不实际工作却获取薪酬；不准违反规定从事与承包人施工项目有关的材料设备供应、工程分包等经济活动。</w:t>
      </w:r>
    </w:p>
    <w:p w14:paraId="0F817C74">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（九）发包人及其工作人员不准在与承包人有直接利害关系的企事业单位兼职、兼职取酬、投资入股、经商办企业以及从事有偿中介活动。</w:t>
      </w:r>
    </w:p>
    <w:p w14:paraId="7A68D930">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（十）发包人或工作人员不得利用职务便利为承包人谋取利益，由承包人出资 “合作”开办公司或进行其他合作投资，或委托承包人投资证券、期货或以其他委托理财名义，未实际出资并获取“收益”，或虽然出资，但获取“利益”明显高于出资应得收益；或授意承包人以本规定所列形式，将有关财物给特定关系人。</w:t>
      </w:r>
    </w:p>
    <w:p w14:paraId="172C21BF">
      <w:pPr>
        <w:pStyle w:val="704"/>
        <w:spacing w:line="360" w:lineRule="auto"/>
        <w:ind w:firstLine="422"/>
        <w:rPr>
          <w:rStyle w:val="43"/>
          <w:rFonts w:ascii="宋体" w:hAnsi="宋体"/>
          <w:b/>
          <w:sz w:val="21"/>
          <w:lang w:val="en-US" w:eastAsia="zh-CN" w:bidi="ar-SA"/>
        </w:rPr>
      </w:pPr>
      <w:r>
        <w:rPr>
          <w:rStyle w:val="43"/>
          <w:rFonts w:hint="eastAsia" w:ascii="宋体" w:hAnsi="宋体"/>
          <w:b/>
          <w:sz w:val="21"/>
          <w:szCs w:val="22"/>
          <w:lang w:val="en-US" w:eastAsia="zh-CN" w:bidi="ar-SA"/>
        </w:rPr>
        <w:t xml:space="preserve">第三条  </w:t>
      </w:r>
      <w:r>
        <w:rPr>
          <w:rStyle w:val="43"/>
          <w:rFonts w:hint="eastAsia" w:ascii="宋体" w:hAnsi="宋体"/>
          <w:sz w:val="21"/>
          <w:szCs w:val="22"/>
          <w:lang w:val="en-US" w:eastAsia="zh-CN" w:bidi="ar-SA"/>
        </w:rPr>
        <w:t>承包人在廉政建设方面义务</w:t>
      </w:r>
    </w:p>
    <w:p w14:paraId="78D7DFE2">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（一）承包人不准以任何形式向发包人及其工作人员馈赠现金、有价证券、支付凭证及赠送干股，或以赌博等交易形式非法赠送发包人财物。</w:t>
      </w:r>
    </w:p>
    <w:p w14:paraId="23527A36">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（二）承包人不准以任何名义为发包人及其工作人员报销应由发包人或个人支付的费用。</w:t>
      </w:r>
    </w:p>
    <w:p w14:paraId="17708F58">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（三）承包人不准以任何理由邀请发包人工作人员参加对承建的工程项目有影响的宴请及娱乐活动；不准为其提供通讯工具、交通工具、高档办公用品等。</w:t>
      </w:r>
    </w:p>
    <w:p w14:paraId="2A3B9FDD">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（四）承包人不准为发包人工作人员住房装修、婚丧嫁娶、特定关系人出国（境）旅游提供方便；不准为发包人工作人员的特定关系人以安排工作为名，使其不实际工作却获取薪酬。</w:t>
      </w:r>
    </w:p>
    <w:p w14:paraId="3FDB2643">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（五）承包人不准赠送发包人工作人员住房、汽车等物品，不准为其以明显低于市场价购置住房或以劣换优、以借为名赠送住房。</w:t>
      </w:r>
    </w:p>
    <w:p w14:paraId="6F123BF5">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（六）承包人不准违反规定将承建的施工项目分包或非法转包。</w:t>
      </w:r>
    </w:p>
    <w:p w14:paraId="40F8E16E">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（七）承包人及其工作人员不准与该工程的监理单位串通，违反工程计量、资金支付、质量验评、竣工验收等有关规定和程序，损害发包人利益，影响工程质量、进度和安全。</w:t>
      </w:r>
    </w:p>
    <w:p w14:paraId="1F956AAF">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（八）按照发包人和监督部门的要求，对农民工工资实行银行卡支付，不得克扣、截留、拖欠农民工工资。</w:t>
      </w:r>
    </w:p>
    <w:p w14:paraId="213A5110">
      <w:pPr>
        <w:pStyle w:val="704"/>
        <w:spacing w:line="360" w:lineRule="auto"/>
        <w:ind w:firstLine="422"/>
        <w:rPr>
          <w:rStyle w:val="43"/>
          <w:rFonts w:ascii="宋体" w:hAnsi="宋体"/>
          <w:sz w:val="21"/>
          <w:lang w:val="en-US" w:eastAsia="zh-CN" w:bidi="ar-SA"/>
        </w:rPr>
      </w:pPr>
      <w:r>
        <w:rPr>
          <w:rStyle w:val="43"/>
          <w:rFonts w:hint="eastAsia" w:ascii="宋体" w:hAnsi="宋体"/>
          <w:b/>
          <w:sz w:val="21"/>
          <w:szCs w:val="22"/>
          <w:lang w:val="en-US" w:eastAsia="zh-CN" w:bidi="ar-SA"/>
        </w:rPr>
        <w:t>第四条</w:t>
      </w:r>
      <w:r>
        <w:rPr>
          <w:rStyle w:val="43"/>
          <w:rFonts w:hint="eastAsia" w:ascii="宋体" w:hAnsi="宋体"/>
          <w:sz w:val="21"/>
          <w:szCs w:val="22"/>
          <w:lang w:val="en-US" w:eastAsia="zh-CN" w:bidi="ar-SA"/>
        </w:rPr>
        <w:t xml:space="preserve">  违约责任</w:t>
      </w:r>
    </w:p>
    <w:p w14:paraId="439CD413">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（一）发包人若违反本《廉政合同》有关规定的，对违纪违规人员，由发包人主管部门依据有关规定查处，构成犯罪的移交司法机关处理，给承包人造成的损失，按有关规定予以赔偿。</w:t>
      </w:r>
    </w:p>
    <w:p w14:paraId="3BFFFEAA">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（二）承包人若违反本《廉政合同》有关规定的，对违纪违规人员，由承包人主管部门或行业管理部门依据有关规定查处，构成犯罪的移交司法机关处理，给发包人造成的损失，按有关规定予以赔偿。</w:t>
      </w:r>
    </w:p>
    <w:p w14:paraId="70D93971">
      <w:pPr>
        <w:pStyle w:val="704"/>
        <w:spacing w:line="360" w:lineRule="auto"/>
        <w:ind w:firstLine="422"/>
        <w:rPr>
          <w:rStyle w:val="43"/>
          <w:rFonts w:ascii="宋体" w:hAnsi="宋体"/>
          <w:sz w:val="21"/>
          <w:lang w:val="en-US" w:eastAsia="zh-CN" w:bidi="ar-SA"/>
        </w:rPr>
      </w:pPr>
      <w:r>
        <w:rPr>
          <w:rStyle w:val="43"/>
          <w:rFonts w:hint="eastAsia" w:ascii="宋体" w:hAnsi="宋体"/>
          <w:b/>
          <w:sz w:val="21"/>
          <w:szCs w:val="22"/>
          <w:lang w:val="en-US" w:eastAsia="zh-CN" w:bidi="ar-SA"/>
        </w:rPr>
        <w:t>第五条</w:t>
      </w:r>
      <w:r>
        <w:rPr>
          <w:rStyle w:val="43"/>
          <w:rFonts w:hint="eastAsia" w:ascii="宋体" w:hAnsi="宋体"/>
          <w:sz w:val="21"/>
          <w:szCs w:val="22"/>
          <w:lang w:val="en-US" w:eastAsia="zh-CN" w:bidi="ar-SA"/>
        </w:rPr>
        <w:t xml:space="preserve">  督查单位</w:t>
      </w:r>
    </w:p>
    <w:p w14:paraId="00ED86BA">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双方约定：自愿接受对合同执行情况的监督检查，承、发包双方应积极配合督查单位的检查，包括提供有关资料和财务账册凭证，接受本合同规定范围内的裁定意见。</w:t>
      </w:r>
    </w:p>
    <w:p w14:paraId="1E5A5566">
      <w:pPr>
        <w:pStyle w:val="704"/>
        <w:spacing w:line="360" w:lineRule="auto"/>
        <w:ind w:firstLine="422"/>
        <w:rPr>
          <w:rStyle w:val="43"/>
          <w:rFonts w:ascii="宋体" w:hAnsi="宋体"/>
          <w:sz w:val="21"/>
          <w:lang w:val="en-US" w:eastAsia="zh-CN" w:bidi="ar-SA"/>
        </w:rPr>
      </w:pPr>
      <w:r>
        <w:rPr>
          <w:rStyle w:val="43"/>
          <w:rFonts w:hint="eastAsia" w:ascii="宋体" w:hAnsi="宋体"/>
          <w:b/>
          <w:sz w:val="21"/>
          <w:szCs w:val="22"/>
          <w:lang w:val="en-US" w:eastAsia="zh-CN" w:bidi="ar-SA"/>
        </w:rPr>
        <w:t>第六条</w:t>
      </w:r>
      <w:r>
        <w:rPr>
          <w:rStyle w:val="43"/>
          <w:rFonts w:hint="eastAsia" w:ascii="宋体" w:hAnsi="宋体"/>
          <w:sz w:val="21"/>
          <w:szCs w:val="22"/>
          <w:lang w:val="en-US" w:eastAsia="zh-CN" w:bidi="ar-SA"/>
        </w:rPr>
        <w:t xml:space="preserve">  检查方式</w:t>
      </w:r>
    </w:p>
    <w:p w14:paraId="05C786DE">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p>
    <w:p w14:paraId="13C52BDA">
      <w:pPr>
        <w:pStyle w:val="704"/>
        <w:spacing w:line="360" w:lineRule="auto"/>
        <w:ind w:firstLine="422"/>
        <w:rPr>
          <w:rStyle w:val="43"/>
          <w:rFonts w:ascii="宋体" w:hAnsi="宋体"/>
          <w:b/>
          <w:sz w:val="21"/>
          <w:lang w:val="en-US" w:eastAsia="zh-CN" w:bidi="ar-SA"/>
        </w:rPr>
      </w:pPr>
      <w:r>
        <w:rPr>
          <w:rStyle w:val="43"/>
          <w:rFonts w:hint="eastAsia" w:ascii="宋体" w:hAnsi="宋体"/>
          <w:b/>
          <w:sz w:val="21"/>
          <w:szCs w:val="22"/>
          <w:lang w:val="en-US" w:eastAsia="zh-CN" w:bidi="ar-SA"/>
        </w:rPr>
        <w:t xml:space="preserve">第七条  </w:t>
      </w:r>
      <w:r>
        <w:rPr>
          <w:rStyle w:val="43"/>
          <w:rFonts w:hint="eastAsia" w:ascii="宋体" w:hAnsi="宋体"/>
          <w:sz w:val="21"/>
          <w:szCs w:val="22"/>
          <w:lang w:val="en-US" w:eastAsia="zh-CN" w:bidi="ar-SA"/>
        </w:rPr>
        <w:t>本合同有效期为工程开工之日起至该合同工程项目竣工验收后止</w:t>
      </w:r>
      <w:r>
        <w:rPr>
          <w:rStyle w:val="43"/>
          <w:rFonts w:hint="eastAsia" w:ascii="宋体" w:hAnsi="宋体"/>
          <w:b/>
          <w:sz w:val="21"/>
          <w:szCs w:val="22"/>
          <w:lang w:val="en-US" w:eastAsia="zh-CN" w:bidi="ar-SA"/>
        </w:rPr>
        <w:t>。</w:t>
      </w:r>
    </w:p>
    <w:p w14:paraId="2A3E7591">
      <w:pPr>
        <w:pStyle w:val="704"/>
        <w:spacing w:line="360" w:lineRule="auto"/>
        <w:ind w:firstLine="422"/>
        <w:rPr>
          <w:rStyle w:val="43"/>
          <w:rFonts w:ascii="宋体" w:hAnsi="宋体"/>
          <w:sz w:val="21"/>
          <w:lang w:val="en-US" w:eastAsia="zh-CN" w:bidi="ar-SA"/>
        </w:rPr>
      </w:pPr>
      <w:r>
        <w:rPr>
          <w:rStyle w:val="43"/>
          <w:rFonts w:hint="eastAsia" w:ascii="宋体" w:hAnsi="宋体"/>
          <w:b/>
          <w:sz w:val="21"/>
          <w:szCs w:val="22"/>
          <w:lang w:val="en-US" w:eastAsia="zh-CN" w:bidi="ar-SA"/>
        </w:rPr>
        <w:t>第八条</w:t>
      </w:r>
      <w:r>
        <w:rPr>
          <w:rStyle w:val="43"/>
          <w:rFonts w:hint="eastAsia" w:ascii="宋体" w:hAnsi="宋体"/>
          <w:sz w:val="21"/>
          <w:szCs w:val="22"/>
          <w:lang w:val="en-US" w:eastAsia="zh-CN" w:bidi="ar-SA"/>
        </w:rPr>
        <w:t xml:space="preserve">  本合同一式</w:t>
      </w:r>
      <w:r>
        <w:rPr>
          <w:rStyle w:val="43"/>
          <w:rFonts w:hint="eastAsia" w:ascii="宋体" w:hAnsi="宋体"/>
          <w:b/>
          <w:sz w:val="21"/>
          <w:szCs w:val="22"/>
          <w:u w:val="single"/>
          <w:lang w:val="en-US" w:eastAsia="zh-CN" w:bidi="ar-SA"/>
        </w:rPr>
        <w:t>伍</w:t>
      </w:r>
      <w:r>
        <w:rPr>
          <w:rStyle w:val="43"/>
          <w:rFonts w:hint="eastAsia" w:ascii="宋体" w:hAnsi="宋体"/>
          <w:sz w:val="21"/>
          <w:szCs w:val="22"/>
          <w:lang w:val="en-US" w:eastAsia="zh-CN" w:bidi="ar-SA"/>
        </w:rPr>
        <w:t>份，承、发包双方各执</w:t>
      </w:r>
      <w:r>
        <w:rPr>
          <w:rStyle w:val="43"/>
          <w:rFonts w:hint="eastAsia" w:ascii="宋体" w:hAnsi="宋体"/>
          <w:b/>
          <w:sz w:val="21"/>
          <w:szCs w:val="22"/>
          <w:u w:val="single"/>
          <w:lang w:val="en-US" w:eastAsia="zh-CN" w:bidi="ar-SA"/>
        </w:rPr>
        <w:t>贰</w:t>
      </w:r>
      <w:r>
        <w:rPr>
          <w:rStyle w:val="43"/>
          <w:rFonts w:hint="eastAsia" w:ascii="宋体" w:hAnsi="宋体"/>
          <w:sz w:val="21"/>
          <w:szCs w:val="22"/>
          <w:lang w:val="en-US" w:eastAsia="zh-CN" w:bidi="ar-SA"/>
        </w:rPr>
        <w:t>份，送交督查单位</w:t>
      </w:r>
      <w:r>
        <w:rPr>
          <w:rStyle w:val="43"/>
          <w:rFonts w:hint="eastAsia" w:ascii="宋体" w:hAnsi="宋体"/>
          <w:b/>
          <w:sz w:val="21"/>
          <w:szCs w:val="22"/>
          <w:u w:val="single"/>
          <w:lang w:val="en-US" w:eastAsia="zh-CN" w:bidi="ar-SA"/>
        </w:rPr>
        <w:t>壹</w:t>
      </w:r>
      <w:r>
        <w:rPr>
          <w:rStyle w:val="43"/>
          <w:rFonts w:hint="eastAsia" w:ascii="宋体" w:hAnsi="宋体"/>
          <w:sz w:val="21"/>
          <w:szCs w:val="22"/>
          <w:lang w:val="en-US" w:eastAsia="zh-CN" w:bidi="ar-SA"/>
        </w:rPr>
        <w:t>份。</w:t>
      </w:r>
    </w:p>
    <w:p w14:paraId="185FD429">
      <w:pPr>
        <w:pStyle w:val="704"/>
        <w:spacing w:line="360" w:lineRule="auto"/>
        <w:ind w:firstLine="424"/>
        <w:rPr>
          <w:rStyle w:val="43"/>
          <w:rFonts w:ascii="宋体" w:hAnsi="宋体"/>
          <w:sz w:val="21"/>
          <w:lang w:val="en-US" w:eastAsia="zh-CN" w:bidi="ar-SA"/>
        </w:rPr>
      </w:pPr>
    </w:p>
    <w:p w14:paraId="31659E47">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 xml:space="preserve">发  包  人：（盖章）                       承  包  人：（盖章）                </w:t>
      </w:r>
    </w:p>
    <w:p w14:paraId="01922032">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法定代表人：（签名）                        法定代表人：（签名）</w:t>
      </w:r>
    </w:p>
    <w:p w14:paraId="45932D3A">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或授权代理人：（签名）                    或授权代理人：（签名）</w:t>
      </w:r>
    </w:p>
    <w:p w14:paraId="2BA53536">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单位地址：                                   单位地址：</w:t>
      </w:r>
    </w:p>
    <w:p w14:paraId="3E54EC1B">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联系电话：                                   联系电话：</w:t>
      </w:r>
    </w:p>
    <w:p w14:paraId="3A277234">
      <w:pPr>
        <w:pStyle w:val="704"/>
        <w:spacing w:line="360" w:lineRule="auto"/>
        <w:jc w:val="right"/>
        <w:rPr>
          <w:rStyle w:val="43"/>
          <w:rFonts w:ascii="宋体" w:hAnsi="宋体"/>
          <w:sz w:val="21"/>
          <w:lang w:val="en-US" w:eastAsia="zh-CN" w:bidi="ar-SA"/>
        </w:rPr>
      </w:pPr>
    </w:p>
    <w:p w14:paraId="2FAA0F04">
      <w:pPr>
        <w:pStyle w:val="704"/>
        <w:spacing w:line="360" w:lineRule="auto"/>
        <w:jc w:val="right"/>
        <w:rPr>
          <w:rStyle w:val="43"/>
          <w:rFonts w:ascii="宋体" w:hAnsi="宋体"/>
          <w:sz w:val="21"/>
          <w:lang w:val="en-US" w:eastAsia="zh-CN" w:bidi="ar-SA"/>
        </w:rPr>
      </w:pPr>
      <w:r>
        <w:rPr>
          <w:rStyle w:val="43"/>
          <w:rFonts w:hint="eastAsia" w:ascii="宋体" w:hAnsi="宋体"/>
          <w:sz w:val="21"/>
          <w:szCs w:val="22"/>
          <w:lang w:val="en-US" w:eastAsia="zh-CN" w:bidi="ar-SA"/>
        </w:rPr>
        <w:t>签订日期：      年    月    日</w:t>
      </w:r>
      <w:r>
        <w:rPr>
          <w:rStyle w:val="43"/>
          <w:rFonts w:hint="eastAsia" w:ascii="宋体" w:hAnsi="宋体"/>
          <w:sz w:val="21"/>
          <w:szCs w:val="22"/>
          <w:lang w:val="en-US" w:eastAsia="zh-CN" w:bidi="ar-SA"/>
        </w:rPr>
        <w:br w:type="page" w:clear="all"/>
      </w:r>
    </w:p>
    <w:p w14:paraId="7470EB79">
      <w:pPr>
        <w:pStyle w:val="703"/>
        <w:spacing w:before="62"/>
        <w:outlineLvl w:val="2"/>
        <w:rPr>
          <w:rStyle w:val="43"/>
          <w:rFonts w:ascii="宋体" w:hAnsi="宋体" w:eastAsia="宋体"/>
          <w:lang w:val="en-US" w:eastAsia="zh-CN" w:bidi="ar-SA"/>
        </w:rPr>
      </w:pPr>
      <w:bookmarkStart w:id="698" w:name="_Toc33704330"/>
      <w:bookmarkStart w:id="699" w:name="_Toc13911"/>
      <w:bookmarkStart w:id="700" w:name="_Toc130481906"/>
      <w:bookmarkStart w:id="701" w:name="_Toc28291"/>
      <w:bookmarkStart w:id="702" w:name="_Toc8745"/>
      <w:bookmarkStart w:id="703" w:name="_Toc15039"/>
      <w:bookmarkStart w:id="704" w:name="_Toc534449127"/>
      <w:bookmarkStart w:id="705" w:name="_Toc79041683"/>
      <w:bookmarkStart w:id="706" w:name="_Toc18065"/>
      <w:bookmarkStart w:id="707" w:name="_Toc5620"/>
      <w:r>
        <w:rPr>
          <w:rStyle w:val="43"/>
          <w:rFonts w:hint="eastAsia" w:ascii="宋体" w:hAnsi="宋体" w:eastAsia="宋体"/>
          <w:sz w:val="21"/>
          <w:szCs w:val="22"/>
          <w:lang w:val="en-US" w:eastAsia="zh-CN" w:bidi="ar-SA"/>
        </w:rPr>
        <w:t>附件三：廉政合同（二）</w:t>
      </w:r>
      <w:bookmarkEnd w:id="698"/>
      <w:bookmarkEnd w:id="699"/>
      <w:bookmarkEnd w:id="700"/>
      <w:bookmarkEnd w:id="701"/>
      <w:bookmarkEnd w:id="702"/>
      <w:bookmarkEnd w:id="703"/>
      <w:bookmarkEnd w:id="704"/>
      <w:bookmarkEnd w:id="705"/>
      <w:bookmarkEnd w:id="706"/>
      <w:bookmarkEnd w:id="707"/>
    </w:p>
    <w:p w14:paraId="736BEDA0">
      <w:pPr>
        <w:widowControl w:val="0"/>
        <w:spacing w:line="360" w:lineRule="auto"/>
        <w:jc w:val="center"/>
        <w:rPr>
          <w:rStyle w:val="43"/>
          <w:rFonts w:hint="default" w:ascii="宋体" w:hAnsi="Courier New" w:eastAsia="宋体" w:cs="Times New Roman"/>
          <w:b/>
          <w:sz w:val="24"/>
          <w:szCs w:val="24"/>
          <w:lang w:val="en-US" w:eastAsia="zh-CN" w:bidi="ar-SA"/>
        </w:rPr>
      </w:pPr>
      <w:r>
        <w:rPr>
          <w:rStyle w:val="43"/>
          <w:rFonts w:hint="eastAsia" w:ascii="Times New Roman" w:hAnsi="Times New Roman" w:eastAsia="宋体" w:cs="Times New Roman"/>
          <w:b/>
          <w:sz w:val="24"/>
          <w:szCs w:val="24"/>
          <w:lang w:val="en-US" w:eastAsia="zh-CN" w:bidi="ar-SA"/>
        </w:rPr>
        <w:t>工程廉政合同（二）</w:t>
      </w:r>
    </w:p>
    <w:p w14:paraId="1762F737">
      <w:pPr>
        <w:pStyle w:val="704"/>
        <w:spacing w:line="360" w:lineRule="auto"/>
        <w:ind w:firstLine="480"/>
        <w:jc w:val="center"/>
        <w:rPr>
          <w:rStyle w:val="43"/>
          <w:rFonts w:ascii="宋体" w:hAnsi="宋体"/>
          <w:sz w:val="24"/>
          <w:lang w:val="en-US" w:eastAsia="zh-CN" w:bidi="ar-SA"/>
        </w:rPr>
      </w:pPr>
      <w:r>
        <w:rPr>
          <w:rStyle w:val="43"/>
          <w:rFonts w:hint="eastAsia" w:ascii="宋体" w:hAnsi="宋体"/>
          <w:sz w:val="24"/>
          <w:szCs w:val="22"/>
          <w:lang w:val="en-US" w:eastAsia="zh-CN" w:bidi="ar-SA"/>
        </w:rPr>
        <w:t>（监理人与承包人）</w:t>
      </w:r>
    </w:p>
    <w:p w14:paraId="47549896">
      <w:pPr>
        <w:pStyle w:val="704"/>
        <w:spacing w:line="360" w:lineRule="auto"/>
        <w:rPr>
          <w:rStyle w:val="43"/>
          <w:rFonts w:ascii="宋体" w:hAnsi="宋体"/>
          <w:b/>
          <w:sz w:val="21"/>
          <w:szCs w:val="22"/>
          <w:lang w:val="en-US" w:eastAsia="zh-CN" w:bidi="ar-SA"/>
        </w:rPr>
      </w:pPr>
      <w:r>
        <w:rPr>
          <w:rStyle w:val="43"/>
          <w:rFonts w:hint="eastAsia" w:ascii="宋体" w:hAnsi="宋体"/>
          <w:sz w:val="21"/>
          <w:szCs w:val="22"/>
          <w:lang w:val="en-US" w:eastAsia="zh-CN" w:bidi="ar-SA"/>
        </w:rPr>
        <w:t>监理人：</w:t>
      </w:r>
    </w:p>
    <w:p w14:paraId="6A97EB1B">
      <w:pPr>
        <w:pStyle w:val="704"/>
        <w:spacing w:line="360" w:lineRule="auto"/>
        <w:rPr>
          <w:rStyle w:val="43"/>
          <w:rFonts w:ascii="宋体" w:hAnsi="宋体"/>
          <w:b/>
          <w:sz w:val="21"/>
          <w:lang w:val="en-US" w:eastAsia="zh-CN" w:bidi="ar-SA"/>
        </w:rPr>
      </w:pPr>
      <w:r>
        <w:rPr>
          <w:rStyle w:val="43"/>
          <w:rFonts w:hint="eastAsia" w:ascii="宋体" w:hAnsi="宋体"/>
          <w:sz w:val="21"/>
          <w:szCs w:val="22"/>
          <w:lang w:val="en-US" w:eastAsia="zh-CN" w:bidi="ar-SA"/>
        </w:rPr>
        <w:t>承包人：</w:t>
      </w:r>
    </w:p>
    <w:p w14:paraId="73A6F5E4">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为贯彻落实党中央、国务院《关于实行党风廉政建设责任制的规定》，进一步加强水利工程建设中的党风廉政建设，保证</w:t>
      </w:r>
      <w:r>
        <w:rPr>
          <w:rStyle w:val="43"/>
          <w:rFonts w:hint="eastAsia" w:ascii="宋体" w:hAnsi="宋体"/>
          <w:b/>
          <w:sz w:val="21"/>
          <w:szCs w:val="22"/>
          <w:u w:val="single"/>
          <w:lang w:val="en-US" w:eastAsia="zh-CN" w:bidi="ar-SA"/>
        </w:rPr>
        <w:t xml:space="preserve">                    </w:t>
      </w:r>
      <w:r>
        <w:rPr>
          <w:rStyle w:val="43"/>
          <w:rFonts w:hint="eastAsia" w:ascii="宋体" w:hAnsi="宋体"/>
          <w:sz w:val="21"/>
          <w:szCs w:val="22"/>
          <w:lang w:val="en-US" w:eastAsia="zh-CN" w:bidi="ar-SA"/>
        </w:rPr>
        <w:t>建设优质、高效、有序地进行，</w:t>
      </w:r>
      <w:r>
        <w:rPr>
          <w:rStyle w:val="43"/>
          <w:rFonts w:hint="eastAsia" w:ascii="宋体" w:hAnsi="宋体"/>
          <w:b/>
          <w:sz w:val="21"/>
          <w:szCs w:val="22"/>
          <w:u w:val="single"/>
          <w:lang w:val="en-US" w:eastAsia="zh-CN" w:bidi="ar-SA"/>
        </w:rPr>
        <w:t xml:space="preserve">               施工合同（合同编号：         ）</w:t>
      </w:r>
      <w:r>
        <w:rPr>
          <w:rStyle w:val="43"/>
          <w:rFonts w:hint="eastAsia" w:ascii="宋体" w:hAnsi="宋体"/>
          <w:sz w:val="21"/>
          <w:szCs w:val="22"/>
          <w:lang w:val="en-US" w:eastAsia="zh-CN" w:bidi="ar-SA"/>
        </w:rPr>
        <w:t>的监理（以下简称“监理人”），与承包</w:t>
      </w:r>
      <w:r>
        <w:rPr>
          <w:rStyle w:val="43"/>
          <w:rFonts w:hint="eastAsia" w:ascii="宋体" w:hAnsi="宋体"/>
          <w:b/>
          <w:spacing w:val="14"/>
          <w:sz w:val="21"/>
          <w:szCs w:val="22"/>
          <w:u w:val="single"/>
          <w:lang w:val="en-US" w:eastAsia="zh-CN" w:bidi="ar-SA"/>
        </w:rPr>
        <w:t xml:space="preserve">                 （合同编号：  ）</w:t>
      </w:r>
      <w:r>
        <w:rPr>
          <w:rStyle w:val="43"/>
          <w:rFonts w:hint="eastAsia" w:ascii="宋体" w:hAnsi="宋体"/>
          <w:sz w:val="21"/>
          <w:szCs w:val="22"/>
          <w:lang w:val="en-US" w:eastAsia="zh-CN" w:bidi="ar-SA"/>
        </w:rPr>
        <w:t>的施工单位（以下简称“承包人”），经双方协商一致，自愿签订以下廉政合同。</w:t>
      </w:r>
    </w:p>
    <w:p w14:paraId="65923C1A">
      <w:pPr>
        <w:pStyle w:val="704"/>
        <w:spacing w:line="360" w:lineRule="auto"/>
        <w:ind w:firstLine="422"/>
        <w:rPr>
          <w:rStyle w:val="43"/>
          <w:rFonts w:ascii="宋体" w:hAnsi="宋体"/>
          <w:sz w:val="21"/>
          <w:lang w:val="en-US" w:eastAsia="zh-CN" w:bidi="ar-SA"/>
        </w:rPr>
      </w:pPr>
      <w:r>
        <w:rPr>
          <w:rStyle w:val="43"/>
          <w:rFonts w:hint="eastAsia" w:ascii="宋体" w:hAnsi="宋体"/>
          <w:b/>
          <w:sz w:val="21"/>
          <w:szCs w:val="22"/>
          <w:lang w:val="en-US" w:eastAsia="zh-CN" w:bidi="ar-SA"/>
        </w:rPr>
        <w:t xml:space="preserve">第一条： </w:t>
      </w:r>
      <w:r>
        <w:rPr>
          <w:rStyle w:val="43"/>
          <w:rFonts w:hint="eastAsia" w:ascii="宋体" w:hAnsi="宋体"/>
          <w:sz w:val="21"/>
          <w:szCs w:val="22"/>
          <w:lang w:val="en-US" w:eastAsia="zh-CN" w:bidi="ar-SA"/>
        </w:rPr>
        <w:t>监理人、承包人双方的权利和义务</w:t>
      </w:r>
    </w:p>
    <w:p w14:paraId="1572B13F">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（一）严格遵守党和国家有关法律法规及党风廉政建设的各项规定。</w:t>
      </w:r>
    </w:p>
    <w:p w14:paraId="2BB36DD5">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（二）严格执行监理、施工合同文件，自觉按合同办事。</w:t>
      </w:r>
    </w:p>
    <w:p w14:paraId="5DD0EFBA">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（三）双方的业务活动坚持公开、公正、公平、诚信的原则（除法律认定的商业秘密和合同文件另有规定之外），不得损害国家、集体和业主的利益，违反工程建设管理规章制度。</w:t>
      </w:r>
    </w:p>
    <w:p w14:paraId="0A89E444">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（四）建立健全并严格执行党风廉政建设各项制度，开展党风廉政建设宣传教育，加强对本方工作人员的监督检查。</w:t>
      </w:r>
    </w:p>
    <w:p w14:paraId="33254089">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（五）发现对方工作人员在业务活动中有违反廉政规定的行为，有及时提醒和督促对方纠正的权利和义务，并严肃查处本方工作人员的违纪违规行为。</w:t>
      </w:r>
    </w:p>
    <w:p w14:paraId="203DAAAC">
      <w:pPr>
        <w:pStyle w:val="704"/>
        <w:spacing w:line="360" w:lineRule="auto"/>
        <w:ind w:firstLine="422"/>
        <w:rPr>
          <w:rStyle w:val="43"/>
          <w:rFonts w:ascii="宋体" w:hAnsi="宋体"/>
          <w:b/>
          <w:sz w:val="21"/>
          <w:lang w:val="en-US" w:eastAsia="zh-CN" w:bidi="ar-SA"/>
        </w:rPr>
      </w:pPr>
      <w:r>
        <w:rPr>
          <w:rStyle w:val="43"/>
          <w:rFonts w:hint="eastAsia" w:ascii="宋体" w:hAnsi="宋体"/>
          <w:b/>
          <w:sz w:val="21"/>
          <w:szCs w:val="22"/>
          <w:lang w:val="en-US" w:eastAsia="zh-CN" w:bidi="ar-SA"/>
        </w:rPr>
        <w:t>（六）按工程建设单位要求组织开展廉政文化“进工地”活动。</w:t>
      </w:r>
    </w:p>
    <w:p w14:paraId="2FFFE8DC">
      <w:pPr>
        <w:pStyle w:val="704"/>
        <w:spacing w:line="360" w:lineRule="auto"/>
        <w:ind w:firstLine="422"/>
        <w:rPr>
          <w:rStyle w:val="43"/>
          <w:rFonts w:ascii="宋体" w:hAnsi="宋体"/>
          <w:sz w:val="21"/>
          <w:lang w:val="en-US" w:eastAsia="zh-CN" w:bidi="ar-SA"/>
        </w:rPr>
      </w:pPr>
      <w:r>
        <w:rPr>
          <w:rStyle w:val="43"/>
          <w:rFonts w:hint="eastAsia" w:ascii="宋体" w:hAnsi="宋体"/>
          <w:b/>
          <w:sz w:val="21"/>
          <w:szCs w:val="22"/>
          <w:lang w:val="en-US" w:eastAsia="zh-CN" w:bidi="ar-SA"/>
        </w:rPr>
        <w:t>第二条</w:t>
      </w:r>
      <w:r>
        <w:rPr>
          <w:rStyle w:val="43"/>
          <w:rFonts w:hint="eastAsia" w:ascii="宋体" w:hAnsi="宋体"/>
          <w:sz w:val="21"/>
          <w:szCs w:val="22"/>
          <w:lang w:val="en-US" w:eastAsia="zh-CN" w:bidi="ar-SA"/>
        </w:rPr>
        <w:t xml:space="preserve">  监理人在廉政建设方面的义务</w:t>
      </w:r>
    </w:p>
    <w:p w14:paraId="2461D4FB">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 xml:space="preserve">（一）监理人及其工作人员不准在施工单位安插亲友及介绍销售工程材料，不得指定需购物资设备的销售单位或部门；不得违反规定干预承包人的工程项目分包；不得超进度计量工程款。 </w:t>
      </w:r>
    </w:p>
    <w:p w14:paraId="3D347460">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（二）监理人及其工作人员不准利用职务之便索要或接受承包人的现金、有价证券、支付凭证及收受干股，或以赌博等交易形式非法收受承包人财物。</w:t>
      </w:r>
    </w:p>
    <w:p w14:paraId="63DCAD42">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（三）监理人及其工作人员不准在承包人报销应由监理人或个人支付的费用；不准利用职务便利为承包人谋取不当利益。</w:t>
      </w:r>
    </w:p>
    <w:p w14:paraId="1F95DF2D">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（四）监理人工作人员不准要求或者接受承包人可能影响公正执行公务的宴请；不准要求承包人提供交通工具、通讯工具、高档办公用品等。</w:t>
      </w:r>
    </w:p>
    <w:p w14:paraId="795214F6">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五）监理人及其工作人员不准要求或者接受承包人为其住房装修、婚丧嫁娶、特定关系人（近亲属及其它共同利益关系的人）出国（境）旅游提供方便；不准为特定关系人以安排工作为名，使其不实际工作却获取薪酬。</w:t>
      </w:r>
    </w:p>
    <w:p w14:paraId="231FD996">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（六）监理人及其工作人员不准利用职务之便为承包人谋取利益之前或之后，约定在其离职后收受承包人财物，并在离职后收受。</w:t>
      </w:r>
    </w:p>
    <w:p w14:paraId="0A72AFFD">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（七）监理人及其工作人员不准要求或者收受承包人住房、汽车等物品，不准收受承包人为其以明显低于市场价购置住房或以劣换优、以借为名占用承包人住房。</w:t>
      </w:r>
    </w:p>
    <w:p w14:paraId="22A686D2">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（八）监理人及其工作人员不准在与承包人有直接利害关系的企事业单位兼职、兼职取酬、投资入股、经商办企业以及从事有偿中介活动。</w:t>
      </w:r>
    </w:p>
    <w:p w14:paraId="52C4A291">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（九）监理人及其工作人员不准无正当理由拖延签发工程量清单、资金支付，损害承包人利益，影响工程质量、进度和安全。</w:t>
      </w:r>
    </w:p>
    <w:p w14:paraId="5F106780">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（十）监理人及其工作人员不得利用职务便利为承包人谋取利益，由承包人出资 “合作”开办公司或进行其他合作投资，或委托承包人投资证券、期货或以其他委托理财名义，未实际出资并获取“收益”，或虽然出资，但获取“利益”明显高于出资应得收益；或授意承包人以本规定所列形式，将有关财物给特定关系人。</w:t>
      </w:r>
    </w:p>
    <w:p w14:paraId="6D970EAC">
      <w:pPr>
        <w:pStyle w:val="704"/>
        <w:spacing w:line="360" w:lineRule="auto"/>
        <w:ind w:firstLine="422"/>
        <w:rPr>
          <w:rStyle w:val="43"/>
          <w:rFonts w:ascii="宋体" w:hAnsi="宋体"/>
          <w:sz w:val="21"/>
          <w:lang w:val="en-US" w:eastAsia="zh-CN" w:bidi="ar-SA"/>
        </w:rPr>
      </w:pPr>
      <w:r>
        <w:rPr>
          <w:rStyle w:val="43"/>
          <w:rFonts w:hint="eastAsia" w:ascii="宋体" w:hAnsi="宋体"/>
          <w:b/>
          <w:sz w:val="21"/>
          <w:szCs w:val="22"/>
          <w:lang w:val="en-US" w:eastAsia="zh-CN" w:bidi="ar-SA"/>
        </w:rPr>
        <w:t>第三条</w:t>
      </w:r>
      <w:r>
        <w:rPr>
          <w:rStyle w:val="43"/>
          <w:rFonts w:hint="eastAsia" w:ascii="宋体" w:hAnsi="宋体"/>
          <w:sz w:val="21"/>
          <w:szCs w:val="22"/>
          <w:lang w:val="en-US" w:eastAsia="zh-CN" w:bidi="ar-SA"/>
        </w:rPr>
        <w:t xml:space="preserve">  承包人在廉政建设方面的义务</w:t>
      </w:r>
    </w:p>
    <w:p w14:paraId="56CD12E6">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（一）承包人不准以任何形式向监理人及其工作人员馈赠现金、有价证券、支付凭证及赠送干股，或通过赌博等交易形式非法赠送监理人财物。</w:t>
      </w:r>
    </w:p>
    <w:p w14:paraId="42D186BA">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（二）承包人不准以任何名义为监理人及其工作人员报销应由监理人或个人支付的费用。</w:t>
      </w:r>
    </w:p>
    <w:p w14:paraId="3FBB9C18">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（三）承包人不准以任何理由邀请监理人工作人员参加对承建的工程项目有影响的宴请及娱乐活动；不准为其提供通讯工具、交通工具、高档办公用品等。</w:t>
      </w:r>
    </w:p>
    <w:p w14:paraId="5E9D3E4A">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（四）承包人不准为监理人工作人员住房装修、婚丧嫁娶、特定关系人出国（境）旅游提供方便；不准为监理人工作人员的特定关系人以安排工作为名，使其不实际工作却获取薪酬。</w:t>
      </w:r>
    </w:p>
    <w:p w14:paraId="0E4D7570">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（五）承包人不准赠送监理人工作人员住房、汽车等物品，不准为其以明显低于市场价购置住房或以劣换优、以借为名赠送住房。</w:t>
      </w:r>
    </w:p>
    <w:p w14:paraId="285B514B">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（六）承包人及其工作人员必须严格履行施工合同条款，不准与该工程的监理单位串通，违反工程计量、资金支付、质量验评、竣工验收等有关规定和程序，损害发包人利益，影响工程质量、进度和安全。</w:t>
      </w:r>
    </w:p>
    <w:p w14:paraId="711ED1BE">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（七）按照发包人和监督部门的要求，对农民工工资实行银行卡支付，不得克扣、截留、拖欠农民工工资。</w:t>
      </w:r>
    </w:p>
    <w:p w14:paraId="31B56216">
      <w:pPr>
        <w:pStyle w:val="704"/>
        <w:spacing w:line="360" w:lineRule="auto"/>
        <w:ind w:firstLine="422"/>
        <w:rPr>
          <w:rStyle w:val="43"/>
          <w:rFonts w:ascii="宋体" w:hAnsi="宋体"/>
          <w:sz w:val="21"/>
          <w:lang w:val="en-US" w:eastAsia="zh-CN" w:bidi="ar-SA"/>
        </w:rPr>
      </w:pPr>
      <w:r>
        <w:rPr>
          <w:rStyle w:val="43"/>
          <w:rFonts w:hint="eastAsia" w:ascii="宋体" w:hAnsi="宋体"/>
          <w:b/>
          <w:sz w:val="21"/>
          <w:szCs w:val="22"/>
          <w:lang w:val="en-US" w:eastAsia="zh-CN" w:bidi="ar-SA"/>
        </w:rPr>
        <w:t>第四条</w:t>
      </w:r>
      <w:r>
        <w:rPr>
          <w:rStyle w:val="43"/>
          <w:rFonts w:hint="eastAsia" w:ascii="宋体" w:hAnsi="宋体"/>
          <w:sz w:val="21"/>
          <w:szCs w:val="22"/>
          <w:lang w:val="en-US" w:eastAsia="zh-CN" w:bidi="ar-SA"/>
        </w:rPr>
        <w:t xml:space="preserve">  违约责任</w:t>
      </w:r>
    </w:p>
    <w:p w14:paraId="7B633BAC">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 xml:space="preserve">（一）监理人违反本《廉政合同》有关条款的，对违纪人员，由监理人主管部门依据有关规定查处，给承包人造成的损失，按有关规定予以赔偿。 </w:t>
      </w:r>
    </w:p>
    <w:p w14:paraId="75A89D42">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 xml:space="preserve">（二）承包人违反本《廉政合同》有关条款的，对违纪人员，由承包人主管部门依据有关规定查处，构成犯罪的移交司法机关处理，给监理人造成的损失，按有关规定予以赔偿。 </w:t>
      </w:r>
    </w:p>
    <w:p w14:paraId="5534214E">
      <w:pPr>
        <w:pStyle w:val="704"/>
        <w:spacing w:line="360" w:lineRule="auto"/>
        <w:ind w:firstLine="422"/>
        <w:rPr>
          <w:rStyle w:val="43"/>
          <w:rFonts w:ascii="宋体" w:hAnsi="宋体"/>
          <w:sz w:val="21"/>
          <w:lang w:val="en-US" w:eastAsia="zh-CN" w:bidi="ar-SA"/>
        </w:rPr>
      </w:pPr>
      <w:r>
        <w:rPr>
          <w:rStyle w:val="43"/>
          <w:rFonts w:hint="eastAsia" w:ascii="宋体" w:hAnsi="宋体"/>
          <w:b/>
          <w:sz w:val="21"/>
          <w:szCs w:val="22"/>
          <w:lang w:val="en-US" w:eastAsia="zh-CN" w:bidi="ar-SA"/>
        </w:rPr>
        <w:t>第五条</w:t>
      </w:r>
      <w:r>
        <w:rPr>
          <w:rStyle w:val="43"/>
          <w:rFonts w:hint="eastAsia" w:ascii="宋体" w:hAnsi="宋体"/>
          <w:sz w:val="21"/>
          <w:szCs w:val="22"/>
          <w:lang w:val="en-US" w:eastAsia="zh-CN" w:bidi="ar-SA"/>
        </w:rPr>
        <w:t xml:space="preserve">  督查单位</w:t>
      </w:r>
    </w:p>
    <w:p w14:paraId="6A4534BF">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双方约定：双方各自在接受本单位上级主管部门监督检查的同时，自愿接受对合同执行情况的监督检查，甲、乙双方应积极配合督查单位的检查，包括提供有关资料和财务账册凭证，接受本合同规定范围内的裁定意见。</w:t>
      </w:r>
    </w:p>
    <w:p w14:paraId="1D8389D2">
      <w:pPr>
        <w:pStyle w:val="704"/>
        <w:spacing w:line="360" w:lineRule="auto"/>
        <w:ind w:firstLine="422"/>
        <w:rPr>
          <w:rStyle w:val="43"/>
          <w:rFonts w:ascii="宋体" w:hAnsi="宋体"/>
          <w:sz w:val="21"/>
          <w:lang w:val="en-US" w:eastAsia="zh-CN" w:bidi="ar-SA"/>
        </w:rPr>
      </w:pPr>
      <w:r>
        <w:rPr>
          <w:rStyle w:val="43"/>
          <w:rFonts w:hint="eastAsia" w:ascii="宋体" w:hAnsi="宋体"/>
          <w:b/>
          <w:sz w:val="21"/>
          <w:szCs w:val="22"/>
          <w:lang w:val="en-US" w:eastAsia="zh-CN" w:bidi="ar-SA"/>
        </w:rPr>
        <w:t>第六条</w:t>
      </w:r>
      <w:r>
        <w:rPr>
          <w:rStyle w:val="43"/>
          <w:rFonts w:hint="eastAsia" w:ascii="宋体" w:hAnsi="宋体"/>
          <w:sz w:val="21"/>
          <w:szCs w:val="22"/>
          <w:lang w:val="en-US" w:eastAsia="zh-CN" w:bidi="ar-SA"/>
        </w:rPr>
        <w:t xml:space="preserve">  检查方式</w:t>
      </w:r>
    </w:p>
    <w:p w14:paraId="22BA5F0C">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本合同的履约情况由督查单位主持，甲乙双方共同派人参加，检查方式为座谈、问卷调查、查看资料及财务账册或由各方约定的其他方式等。检查时间、次数、方式、检查结论和执行违约责任等由双方协商确定，如无法达成一致的，由督查单位依据事实裁定。</w:t>
      </w:r>
    </w:p>
    <w:p w14:paraId="11029B7F">
      <w:pPr>
        <w:pStyle w:val="704"/>
        <w:spacing w:line="360" w:lineRule="auto"/>
        <w:ind w:firstLine="422"/>
        <w:rPr>
          <w:rStyle w:val="43"/>
          <w:rFonts w:ascii="宋体" w:hAnsi="宋体"/>
          <w:sz w:val="21"/>
          <w:lang w:val="en-US" w:eastAsia="zh-CN" w:bidi="ar-SA"/>
        </w:rPr>
      </w:pPr>
      <w:r>
        <w:rPr>
          <w:rStyle w:val="43"/>
          <w:rFonts w:hint="eastAsia" w:ascii="宋体" w:hAnsi="宋体"/>
          <w:b/>
          <w:sz w:val="21"/>
          <w:szCs w:val="22"/>
          <w:lang w:val="en-US" w:eastAsia="zh-CN" w:bidi="ar-SA"/>
        </w:rPr>
        <w:t>第七条</w:t>
      </w:r>
      <w:r>
        <w:rPr>
          <w:rStyle w:val="43"/>
          <w:rFonts w:hint="eastAsia" w:ascii="宋体" w:hAnsi="宋体"/>
          <w:sz w:val="21"/>
          <w:szCs w:val="22"/>
          <w:lang w:val="en-US" w:eastAsia="zh-CN" w:bidi="ar-SA"/>
        </w:rPr>
        <w:t xml:space="preserve">  本合同有效期为监理人、承包人双方签署之日起至该工程项目竣工验收后止。</w:t>
      </w:r>
    </w:p>
    <w:p w14:paraId="70A5FDAC">
      <w:pPr>
        <w:pStyle w:val="704"/>
        <w:spacing w:line="360" w:lineRule="auto"/>
        <w:ind w:firstLine="422"/>
        <w:rPr>
          <w:rStyle w:val="43"/>
          <w:rFonts w:ascii="宋体" w:hAnsi="宋体"/>
          <w:sz w:val="21"/>
          <w:lang w:val="en-US" w:eastAsia="zh-CN" w:bidi="ar-SA"/>
        </w:rPr>
      </w:pPr>
      <w:r>
        <w:rPr>
          <w:rStyle w:val="43"/>
          <w:rFonts w:hint="eastAsia" w:ascii="宋体" w:hAnsi="宋体"/>
          <w:b/>
          <w:sz w:val="21"/>
          <w:szCs w:val="22"/>
          <w:lang w:val="en-US" w:eastAsia="zh-CN" w:bidi="ar-SA"/>
        </w:rPr>
        <w:t>第八条</w:t>
      </w:r>
      <w:r>
        <w:rPr>
          <w:rStyle w:val="43"/>
          <w:rFonts w:hint="eastAsia" w:ascii="宋体" w:hAnsi="宋体"/>
          <w:sz w:val="21"/>
          <w:szCs w:val="22"/>
          <w:lang w:val="en-US" w:eastAsia="zh-CN" w:bidi="ar-SA"/>
        </w:rPr>
        <w:t xml:space="preserve">  本合同一式</w:t>
      </w:r>
      <w:r>
        <w:rPr>
          <w:rStyle w:val="43"/>
          <w:rFonts w:hint="eastAsia" w:ascii="宋体" w:hAnsi="宋体"/>
          <w:b/>
          <w:sz w:val="21"/>
          <w:szCs w:val="22"/>
          <w:u w:val="single"/>
          <w:lang w:val="en-US" w:eastAsia="zh-CN" w:bidi="ar-SA"/>
        </w:rPr>
        <w:t>伍</w:t>
      </w:r>
      <w:r>
        <w:rPr>
          <w:rStyle w:val="43"/>
          <w:rFonts w:hint="eastAsia" w:ascii="宋体" w:hAnsi="宋体"/>
          <w:sz w:val="21"/>
          <w:szCs w:val="22"/>
          <w:lang w:val="en-US" w:eastAsia="zh-CN" w:bidi="ar-SA"/>
        </w:rPr>
        <w:t>份，监理人、承包人双方各执</w:t>
      </w:r>
      <w:r>
        <w:rPr>
          <w:rStyle w:val="43"/>
          <w:rFonts w:hint="eastAsia" w:ascii="宋体" w:hAnsi="宋体"/>
          <w:b/>
          <w:sz w:val="21"/>
          <w:szCs w:val="22"/>
          <w:u w:val="single"/>
          <w:lang w:val="en-US" w:eastAsia="zh-CN" w:bidi="ar-SA"/>
        </w:rPr>
        <w:t>贰</w:t>
      </w:r>
      <w:r>
        <w:rPr>
          <w:rStyle w:val="43"/>
          <w:rFonts w:hint="eastAsia" w:ascii="宋体" w:hAnsi="宋体"/>
          <w:sz w:val="21"/>
          <w:szCs w:val="22"/>
          <w:lang w:val="en-US" w:eastAsia="zh-CN" w:bidi="ar-SA"/>
        </w:rPr>
        <w:t>份，送交督查单位</w:t>
      </w:r>
      <w:r>
        <w:rPr>
          <w:rStyle w:val="43"/>
          <w:rFonts w:hint="eastAsia" w:ascii="宋体" w:hAnsi="宋体"/>
          <w:b/>
          <w:sz w:val="21"/>
          <w:szCs w:val="22"/>
          <w:u w:val="single"/>
          <w:lang w:val="en-US" w:eastAsia="zh-CN" w:bidi="ar-SA"/>
        </w:rPr>
        <w:t>壹</w:t>
      </w:r>
      <w:r>
        <w:rPr>
          <w:rStyle w:val="43"/>
          <w:rFonts w:hint="eastAsia" w:ascii="宋体" w:hAnsi="宋体"/>
          <w:sz w:val="21"/>
          <w:szCs w:val="22"/>
          <w:lang w:val="en-US" w:eastAsia="zh-CN" w:bidi="ar-SA"/>
        </w:rPr>
        <w:t>份。</w:t>
      </w:r>
    </w:p>
    <w:p w14:paraId="2319BC81">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 xml:space="preserve">监  理  人：（盖章）                承  包  人：（盖章）                </w:t>
      </w:r>
    </w:p>
    <w:p w14:paraId="5A118739">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法定代表人：（签名）                法定代表人：（签名）</w:t>
      </w:r>
    </w:p>
    <w:p w14:paraId="2B0F42A7">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或授权代理人：（签名）              或授权代理人：（签名）</w:t>
      </w:r>
    </w:p>
    <w:p w14:paraId="50D203C4">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单位地址：                         单位地址：</w:t>
      </w:r>
    </w:p>
    <w:p w14:paraId="67011759">
      <w:pPr>
        <w:pStyle w:val="704"/>
        <w:spacing w:line="360" w:lineRule="auto"/>
        <w:rPr>
          <w:rStyle w:val="43"/>
          <w:rFonts w:ascii="宋体" w:hAnsi="宋体"/>
          <w:sz w:val="21"/>
          <w:lang w:val="en-US" w:eastAsia="zh-CN" w:bidi="ar-SA"/>
        </w:rPr>
      </w:pPr>
      <w:r>
        <w:rPr>
          <w:rStyle w:val="43"/>
          <w:rFonts w:hint="eastAsia" w:ascii="宋体" w:hAnsi="宋体"/>
          <w:sz w:val="21"/>
          <w:szCs w:val="22"/>
          <w:lang w:val="en-US" w:eastAsia="zh-CN" w:bidi="ar-SA"/>
        </w:rPr>
        <w:t>联系电话：                         联系电话：</w:t>
      </w:r>
    </w:p>
    <w:p w14:paraId="161D5A16">
      <w:pPr>
        <w:pStyle w:val="704"/>
        <w:spacing w:line="360" w:lineRule="auto"/>
        <w:rPr>
          <w:rStyle w:val="43"/>
          <w:rFonts w:ascii="宋体" w:hAnsi="宋体"/>
          <w:sz w:val="21"/>
          <w:lang w:val="en-US" w:eastAsia="zh-CN" w:bidi="ar-SA"/>
        </w:rPr>
      </w:pPr>
    </w:p>
    <w:p w14:paraId="030A61BD">
      <w:pPr>
        <w:pStyle w:val="704"/>
        <w:spacing w:line="360" w:lineRule="auto"/>
        <w:rPr>
          <w:rStyle w:val="43"/>
          <w:rFonts w:ascii="宋体" w:hAnsi="宋体"/>
          <w:sz w:val="21"/>
          <w:lang w:val="en-US" w:eastAsia="zh-CN" w:bidi="ar-SA"/>
        </w:rPr>
      </w:pPr>
    </w:p>
    <w:p w14:paraId="056E07CB">
      <w:pPr>
        <w:pStyle w:val="705"/>
        <w:rPr>
          <w:rStyle w:val="43"/>
          <w:rFonts w:ascii="宋体" w:hAnsi="宋体"/>
          <w:sz w:val="21"/>
          <w:lang w:val="en-US" w:eastAsia="zh-CN" w:bidi="ar-SA"/>
        </w:rPr>
      </w:pPr>
      <w:r>
        <w:rPr>
          <w:rStyle w:val="43"/>
          <w:rFonts w:hint="eastAsia" w:ascii="宋体" w:hAnsi="宋体"/>
          <w:sz w:val="21"/>
          <w:szCs w:val="22"/>
          <w:lang w:val="en-US" w:eastAsia="zh-CN" w:bidi="ar-SA"/>
        </w:rPr>
        <w:t>签订日期：      年    月    日</w:t>
      </w:r>
    </w:p>
    <w:p w14:paraId="13EF5A36">
      <w:pPr>
        <w:rPr>
          <w:rFonts w:hint="eastAsia" w:ascii="Times New Roman" w:hAnsi="Times New Roman"/>
          <w:b/>
          <w:color w:val="auto"/>
          <w:sz w:val="44"/>
          <w:szCs w:val="44"/>
          <w:highlight w:val="none"/>
        </w:rPr>
      </w:pPr>
      <w:r>
        <w:rPr>
          <w:rFonts w:hint="eastAsia" w:ascii="Times New Roman" w:hAnsi="Times New Roman"/>
          <w:b/>
          <w:color w:val="auto"/>
          <w:sz w:val="44"/>
          <w:szCs w:val="44"/>
          <w:highlight w:val="none"/>
        </w:rPr>
        <w:br w:type="page"/>
      </w:r>
    </w:p>
    <w:p w14:paraId="209C39C0">
      <w:pPr>
        <w:spacing w:line="500" w:lineRule="exact"/>
        <w:jc w:val="center"/>
        <w:outlineLvl w:val="0"/>
        <w:rPr>
          <w:rFonts w:ascii="Times New Roman" w:hAnsi="Times New Roman"/>
          <w:b/>
          <w:color w:val="auto"/>
          <w:sz w:val="44"/>
          <w:szCs w:val="44"/>
          <w:highlight w:val="none"/>
        </w:rPr>
      </w:pPr>
      <w:r>
        <w:rPr>
          <w:rFonts w:hint="eastAsia" w:ascii="Times New Roman" w:hAnsi="Times New Roman"/>
          <w:b/>
          <w:color w:val="auto"/>
          <w:sz w:val="44"/>
          <w:szCs w:val="44"/>
          <w:highlight w:val="none"/>
        </w:rPr>
        <w:t>第六章  响应文件格式</w:t>
      </w:r>
      <w:bookmarkEnd w:id="104"/>
      <w:bookmarkEnd w:id="105"/>
      <w:bookmarkEnd w:id="106"/>
      <w:bookmarkStart w:id="708" w:name="_Hlt26955039"/>
      <w:bookmarkEnd w:id="708"/>
      <w:bookmarkStart w:id="709" w:name="_Hlt26671244"/>
      <w:bookmarkEnd w:id="709"/>
    </w:p>
    <w:p w14:paraId="772EBDAF">
      <w:pPr>
        <w:jc w:val="center"/>
        <w:rPr>
          <w:rFonts w:hint="eastAsia" w:ascii="仿宋" w:hAnsi="仿宋" w:eastAsia="仿宋" w:cs="仿宋"/>
          <w:b/>
          <w:color w:val="auto"/>
          <w:sz w:val="72"/>
          <w:szCs w:val="21"/>
          <w:highlight w:val="none"/>
        </w:rPr>
      </w:pPr>
    </w:p>
    <w:p w14:paraId="017D162C">
      <w:pPr>
        <w:rPr>
          <w:rFonts w:hint="eastAsia" w:ascii="仿宋" w:hAnsi="仿宋" w:eastAsia="仿宋" w:cs="仿宋"/>
          <w:b/>
          <w:color w:val="auto"/>
          <w:sz w:val="72"/>
          <w:szCs w:val="21"/>
          <w:highlight w:val="none"/>
        </w:rPr>
      </w:pPr>
    </w:p>
    <w:p w14:paraId="13236677">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响  应  文  件</w:t>
      </w:r>
    </w:p>
    <w:p w14:paraId="3790250C">
      <w:pPr>
        <w:jc w:val="center"/>
        <w:rPr>
          <w:rFonts w:hint="eastAsia" w:ascii="仿宋" w:hAnsi="仿宋" w:eastAsia="仿宋" w:cs="仿宋"/>
          <w:b/>
          <w:color w:val="auto"/>
          <w:sz w:val="72"/>
          <w:szCs w:val="21"/>
          <w:highlight w:val="none"/>
        </w:rPr>
      </w:pPr>
    </w:p>
    <w:p w14:paraId="5D39883E">
      <w:pPr>
        <w:jc w:val="center"/>
        <w:rPr>
          <w:rFonts w:hint="eastAsia" w:ascii="仿宋" w:hAnsi="仿宋" w:eastAsia="仿宋" w:cs="仿宋"/>
          <w:b/>
          <w:color w:val="auto"/>
          <w:sz w:val="72"/>
          <w:szCs w:val="21"/>
          <w:highlight w:val="none"/>
        </w:rPr>
      </w:pPr>
    </w:p>
    <w:p w14:paraId="44E51D0E">
      <w:pPr>
        <w:jc w:val="center"/>
        <w:rPr>
          <w:rFonts w:hint="eastAsia" w:ascii="仿宋" w:hAnsi="仿宋" w:eastAsia="仿宋" w:cs="仿宋"/>
          <w:b/>
          <w:color w:val="auto"/>
          <w:sz w:val="72"/>
          <w:szCs w:val="21"/>
          <w:highlight w:val="none"/>
        </w:rPr>
      </w:pPr>
    </w:p>
    <w:p w14:paraId="03374530">
      <w:pPr>
        <w:jc w:val="center"/>
        <w:rPr>
          <w:rFonts w:hint="eastAsia" w:ascii="仿宋" w:hAnsi="仿宋" w:eastAsia="仿宋" w:cs="仿宋"/>
          <w:b/>
          <w:color w:val="auto"/>
          <w:sz w:val="36"/>
          <w:szCs w:val="21"/>
          <w:highlight w:val="none"/>
        </w:rPr>
      </w:pPr>
    </w:p>
    <w:p w14:paraId="491B85D0">
      <w:pPr>
        <w:jc w:val="center"/>
        <w:rPr>
          <w:rFonts w:hint="eastAsia" w:ascii="仿宋" w:hAnsi="仿宋" w:eastAsia="仿宋" w:cs="仿宋"/>
          <w:b/>
          <w:color w:val="auto"/>
          <w:sz w:val="36"/>
          <w:szCs w:val="21"/>
          <w:highlight w:val="none"/>
        </w:rPr>
      </w:pPr>
    </w:p>
    <w:p w14:paraId="7B999BD3">
      <w:pPr>
        <w:jc w:val="center"/>
        <w:rPr>
          <w:rFonts w:hint="eastAsia" w:ascii="仿宋" w:hAnsi="仿宋" w:eastAsia="仿宋" w:cs="仿宋"/>
          <w:b/>
          <w:color w:val="auto"/>
          <w:sz w:val="36"/>
          <w:szCs w:val="21"/>
          <w:highlight w:val="none"/>
        </w:rPr>
      </w:pPr>
    </w:p>
    <w:p w14:paraId="5760E877">
      <w:pPr>
        <w:ind w:firstLine="1084"/>
        <w:rPr>
          <w:rFonts w:hint="eastAsia" w:ascii="Times New Roman" w:hAnsi="Times New Roman" w:eastAsia="宋体" w:cs="仿宋"/>
          <w:b/>
          <w:color w:val="auto"/>
          <w:sz w:val="36"/>
          <w:highlight w:val="none"/>
        </w:rPr>
      </w:pPr>
      <w:r>
        <w:rPr>
          <w:rFonts w:hint="eastAsia" w:ascii="Times New Roman" w:hAnsi="Times New Roman" w:eastAsia="宋体" w:cs="仿宋"/>
          <w:b/>
          <w:color w:val="auto"/>
          <w:sz w:val="36"/>
          <w:highlight w:val="none"/>
        </w:rPr>
        <w:t>项 目 名 称：</w:t>
      </w:r>
    </w:p>
    <w:p w14:paraId="20880913">
      <w:pPr>
        <w:ind w:firstLine="1084"/>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项 目 编 号：</w:t>
      </w:r>
    </w:p>
    <w:p w14:paraId="65A2985E">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供应商名称 ：</w:t>
      </w:r>
      <w:r>
        <w:rPr>
          <w:rFonts w:hint="eastAsia" w:ascii="Times New Roman" w:hAnsi="Times New Roman" w:eastAsia="宋体" w:cs="仿宋"/>
          <w:b/>
          <w:color w:val="auto"/>
          <w:sz w:val="36"/>
          <w:highlight w:val="none"/>
          <w:u w:val="single"/>
        </w:rPr>
        <w:t>（盖CA电子公章）</w:t>
      </w:r>
    </w:p>
    <w:p w14:paraId="40895CD3">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日      期 ：</w:t>
      </w:r>
    </w:p>
    <w:p w14:paraId="0FA0C140">
      <w:pPr>
        <w:rPr>
          <w:rFonts w:hint="eastAsia" w:ascii="仿宋" w:hAnsi="仿宋" w:eastAsia="仿宋" w:cs="仿宋"/>
          <w:color w:val="auto"/>
          <w:highlight w:val="none"/>
        </w:rPr>
      </w:pPr>
    </w:p>
    <w:p w14:paraId="5EEC7AF3">
      <w:pPr>
        <w:spacing w:line="440" w:lineRule="exact"/>
        <w:jc w:val="center"/>
        <w:rPr>
          <w:rFonts w:hint="eastAsia" w:ascii="宋体" w:hAnsi="宋体" w:eastAsia="宋体" w:cs="宋体"/>
          <w:b/>
          <w:bCs/>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响应文件目录</w:t>
      </w:r>
    </w:p>
    <w:p w14:paraId="5222FB30">
      <w:pPr>
        <w:spacing w:line="440" w:lineRule="exact"/>
        <w:jc w:val="center"/>
        <w:rPr>
          <w:rFonts w:hint="eastAsia" w:ascii="仿宋" w:hAnsi="仿宋" w:eastAsia="仿宋" w:cs="仿宋"/>
          <w:b/>
          <w:bCs/>
          <w:color w:val="auto"/>
          <w:sz w:val="32"/>
          <w:szCs w:val="32"/>
          <w:highlight w:val="none"/>
        </w:rPr>
      </w:pPr>
    </w:p>
    <w:p w14:paraId="361E9076">
      <w:pPr>
        <w:spacing w:line="360" w:lineRule="auto"/>
        <w:rPr>
          <w:rFonts w:hint="default" w:ascii="Times New Roman" w:hAnsi="Times New Roman" w:eastAsia="宋体"/>
          <w:color w:val="auto"/>
          <w:sz w:val="28"/>
          <w:szCs w:val="28"/>
          <w:highlight w:val="none"/>
          <w:lang w:val="en-US"/>
        </w:rPr>
      </w:pPr>
      <w:r>
        <w:rPr>
          <w:rFonts w:hint="eastAsia" w:ascii="Times New Roman" w:hAnsi="Times New Roman" w:eastAsia="宋体"/>
          <w:color w:val="auto"/>
          <w:sz w:val="28"/>
          <w:szCs w:val="28"/>
          <w:highlight w:val="none"/>
        </w:rPr>
        <w:t>一、</w:t>
      </w:r>
      <w:r>
        <w:rPr>
          <w:rFonts w:hint="eastAsia" w:ascii="Times New Roman" w:hAnsi="Times New Roman" w:eastAsia="宋体"/>
          <w:color w:val="auto"/>
          <w:sz w:val="28"/>
          <w:szCs w:val="28"/>
          <w:highlight w:val="none"/>
          <w:lang w:val="en-US" w:eastAsia="zh-CN"/>
        </w:rPr>
        <w:t>磋商响应函</w:t>
      </w:r>
    </w:p>
    <w:p w14:paraId="1C14C7D6">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二、供应商资质</w:t>
      </w:r>
    </w:p>
    <w:p w14:paraId="39B54754">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三、法人授权书</w:t>
      </w:r>
    </w:p>
    <w:p w14:paraId="234FDE06">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四、磋商报价表</w:t>
      </w:r>
    </w:p>
    <w:p w14:paraId="7CD20490">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五、工程量清单报价</w:t>
      </w:r>
    </w:p>
    <w:p w14:paraId="75D0E1F8">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六、中小企业或残疾人福利性单位声明函</w:t>
      </w:r>
    </w:p>
    <w:p w14:paraId="437C63FC">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七、技术响应偏离表（技术参数响应）</w:t>
      </w:r>
    </w:p>
    <w:p w14:paraId="6EDC086A">
      <w:pPr>
        <w:spacing w:line="360" w:lineRule="auto"/>
        <w:rPr>
          <w:rFonts w:hint="eastAsia"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八、项目组人员</w:t>
      </w:r>
    </w:p>
    <w:p w14:paraId="11E0E210">
      <w:pPr>
        <w:spacing w:line="360" w:lineRule="auto"/>
        <w:rPr>
          <w:rFonts w:hint="eastAsia" w:ascii="Times New Roman" w:hAnsi="Times New Roman" w:eastAsia="宋体"/>
          <w:color w:val="auto"/>
          <w:sz w:val="28"/>
          <w:szCs w:val="28"/>
          <w:highlight w:val="none"/>
          <w:lang w:val="en-US" w:eastAsia="zh-CN"/>
        </w:rPr>
      </w:pPr>
      <w:r>
        <w:rPr>
          <w:rFonts w:hint="eastAsia" w:ascii="Times New Roman" w:hAnsi="Times New Roman" w:eastAsia="宋体"/>
          <w:color w:val="auto"/>
          <w:sz w:val="28"/>
          <w:szCs w:val="28"/>
          <w:highlight w:val="none"/>
          <w:lang w:val="en-US" w:eastAsia="zh-CN"/>
        </w:rPr>
        <w:t>九、企业业绩</w:t>
      </w:r>
    </w:p>
    <w:p w14:paraId="065168AF">
      <w:pPr>
        <w:spacing w:line="360" w:lineRule="auto"/>
        <w:rPr>
          <w:rFonts w:hint="default" w:ascii="Times New Roman" w:hAnsi="Times New Roman" w:eastAsia="宋体"/>
          <w:color w:val="auto"/>
          <w:sz w:val="28"/>
          <w:szCs w:val="28"/>
          <w:highlight w:val="none"/>
          <w:lang w:val="en-US" w:eastAsia="zh-CN"/>
        </w:rPr>
      </w:pPr>
      <w:r>
        <w:rPr>
          <w:rFonts w:hint="default" w:ascii="Times New Roman" w:hAnsi="Times New Roman" w:eastAsia="宋体"/>
          <w:color w:val="auto"/>
          <w:sz w:val="28"/>
          <w:szCs w:val="28"/>
          <w:highlight w:val="none"/>
          <w:lang w:val="en-US" w:eastAsia="zh-CN"/>
        </w:rPr>
        <w:t>十、项目实施方案</w:t>
      </w:r>
    </w:p>
    <w:p w14:paraId="061D783D">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lang w:val="en-US" w:eastAsia="zh-CN"/>
        </w:rPr>
        <w:t>十一</w:t>
      </w:r>
      <w:r>
        <w:rPr>
          <w:rFonts w:hint="eastAsia" w:ascii="Times New Roman" w:hAnsi="Times New Roman" w:eastAsia="宋体"/>
          <w:color w:val="auto"/>
          <w:sz w:val="28"/>
          <w:szCs w:val="28"/>
          <w:highlight w:val="none"/>
        </w:rPr>
        <w:t>、磋商所需其他材料</w:t>
      </w:r>
    </w:p>
    <w:p w14:paraId="75CF9EA4">
      <w:pPr>
        <w:spacing w:line="440" w:lineRule="exact"/>
        <w:ind w:firstLine="480"/>
        <w:rPr>
          <w:rFonts w:hint="eastAsia" w:ascii="仿宋" w:hAnsi="仿宋" w:eastAsia="仿宋" w:cs="仿宋"/>
          <w:color w:val="auto"/>
          <w:sz w:val="24"/>
          <w:szCs w:val="21"/>
          <w:highlight w:val="none"/>
        </w:rPr>
      </w:pPr>
    </w:p>
    <w:p w14:paraId="77076FFD">
      <w:pPr>
        <w:spacing w:line="440" w:lineRule="exact"/>
        <w:ind w:firstLine="480"/>
        <w:rPr>
          <w:rFonts w:hint="eastAsia" w:ascii="仿宋" w:hAnsi="仿宋" w:eastAsia="仿宋" w:cs="仿宋"/>
          <w:color w:val="auto"/>
          <w:sz w:val="24"/>
          <w:szCs w:val="21"/>
          <w:highlight w:val="none"/>
        </w:rPr>
      </w:pPr>
    </w:p>
    <w:p w14:paraId="0750F19F">
      <w:pPr>
        <w:spacing w:line="440" w:lineRule="exact"/>
        <w:ind w:firstLine="480"/>
        <w:rPr>
          <w:rFonts w:hint="eastAsia" w:ascii="仿宋" w:hAnsi="仿宋" w:eastAsia="仿宋" w:cs="仿宋"/>
          <w:color w:val="auto"/>
          <w:sz w:val="24"/>
          <w:szCs w:val="21"/>
          <w:highlight w:val="none"/>
        </w:rPr>
      </w:pPr>
    </w:p>
    <w:p w14:paraId="42394666">
      <w:pPr>
        <w:spacing w:line="440" w:lineRule="exact"/>
        <w:ind w:firstLine="480"/>
        <w:rPr>
          <w:rFonts w:hint="eastAsia" w:ascii="仿宋" w:hAnsi="仿宋" w:eastAsia="仿宋" w:cs="仿宋"/>
          <w:color w:val="auto"/>
          <w:sz w:val="24"/>
          <w:szCs w:val="21"/>
          <w:highlight w:val="none"/>
        </w:rPr>
      </w:pPr>
    </w:p>
    <w:p w14:paraId="212E0171">
      <w:pPr>
        <w:spacing w:line="440" w:lineRule="exact"/>
        <w:ind w:firstLine="480"/>
        <w:rPr>
          <w:rFonts w:hint="eastAsia" w:ascii="仿宋" w:hAnsi="仿宋" w:eastAsia="仿宋" w:cs="仿宋"/>
          <w:color w:val="auto"/>
          <w:sz w:val="24"/>
          <w:szCs w:val="21"/>
          <w:highlight w:val="none"/>
        </w:rPr>
      </w:pPr>
    </w:p>
    <w:p w14:paraId="7D029D4D">
      <w:pPr>
        <w:spacing w:line="440" w:lineRule="exact"/>
        <w:ind w:firstLine="480"/>
        <w:rPr>
          <w:rFonts w:hint="eastAsia" w:ascii="仿宋" w:hAnsi="仿宋" w:eastAsia="仿宋" w:cs="仿宋"/>
          <w:color w:val="auto"/>
          <w:sz w:val="24"/>
          <w:szCs w:val="21"/>
          <w:highlight w:val="none"/>
        </w:rPr>
      </w:pPr>
    </w:p>
    <w:p w14:paraId="28EAECD5">
      <w:pPr>
        <w:spacing w:line="440" w:lineRule="exact"/>
        <w:ind w:firstLine="480"/>
        <w:rPr>
          <w:rFonts w:hint="eastAsia" w:ascii="仿宋" w:hAnsi="仿宋" w:eastAsia="仿宋" w:cs="仿宋"/>
          <w:color w:val="auto"/>
          <w:sz w:val="24"/>
          <w:szCs w:val="21"/>
          <w:highlight w:val="none"/>
        </w:rPr>
      </w:pPr>
    </w:p>
    <w:p w14:paraId="64A381E8">
      <w:pPr>
        <w:spacing w:line="440" w:lineRule="exact"/>
        <w:ind w:firstLine="480"/>
        <w:rPr>
          <w:rFonts w:hint="eastAsia" w:ascii="仿宋" w:hAnsi="仿宋" w:eastAsia="仿宋" w:cs="仿宋"/>
          <w:color w:val="auto"/>
          <w:sz w:val="24"/>
          <w:szCs w:val="21"/>
          <w:highlight w:val="none"/>
        </w:rPr>
      </w:pPr>
    </w:p>
    <w:p w14:paraId="73C4FE06">
      <w:pPr>
        <w:spacing w:line="440" w:lineRule="exact"/>
        <w:ind w:firstLine="480"/>
        <w:rPr>
          <w:rFonts w:hint="eastAsia" w:ascii="仿宋" w:hAnsi="仿宋" w:eastAsia="仿宋" w:cs="仿宋"/>
          <w:color w:val="auto"/>
          <w:sz w:val="24"/>
          <w:szCs w:val="21"/>
          <w:highlight w:val="none"/>
        </w:rPr>
      </w:pPr>
    </w:p>
    <w:p w14:paraId="0CA574B2">
      <w:pPr>
        <w:spacing w:line="440" w:lineRule="exact"/>
        <w:ind w:firstLine="480"/>
        <w:rPr>
          <w:rFonts w:hint="eastAsia" w:ascii="仿宋" w:hAnsi="仿宋" w:eastAsia="仿宋" w:cs="仿宋"/>
          <w:color w:val="auto"/>
          <w:sz w:val="24"/>
          <w:szCs w:val="21"/>
          <w:highlight w:val="none"/>
        </w:rPr>
      </w:pPr>
    </w:p>
    <w:p w14:paraId="1A5A7677">
      <w:pPr>
        <w:spacing w:line="440" w:lineRule="exact"/>
        <w:ind w:firstLine="480"/>
        <w:rPr>
          <w:rFonts w:hint="eastAsia" w:ascii="仿宋" w:hAnsi="仿宋" w:eastAsia="仿宋" w:cs="仿宋"/>
          <w:color w:val="auto"/>
          <w:sz w:val="24"/>
          <w:szCs w:val="21"/>
          <w:highlight w:val="none"/>
        </w:rPr>
      </w:pPr>
    </w:p>
    <w:p w14:paraId="7D66E44A">
      <w:pPr>
        <w:spacing w:line="440" w:lineRule="exact"/>
        <w:ind w:firstLine="480"/>
        <w:rPr>
          <w:rFonts w:hint="eastAsia" w:ascii="仿宋" w:hAnsi="仿宋" w:eastAsia="仿宋" w:cs="仿宋"/>
          <w:color w:val="auto"/>
          <w:sz w:val="24"/>
          <w:szCs w:val="21"/>
          <w:highlight w:val="none"/>
        </w:rPr>
      </w:pPr>
    </w:p>
    <w:p w14:paraId="02C41E80">
      <w:pPr>
        <w:spacing w:line="440" w:lineRule="exact"/>
        <w:ind w:firstLine="480"/>
        <w:rPr>
          <w:rFonts w:hint="eastAsia" w:ascii="仿宋" w:hAnsi="仿宋" w:eastAsia="仿宋" w:cs="仿宋"/>
          <w:color w:val="auto"/>
          <w:sz w:val="24"/>
          <w:szCs w:val="21"/>
          <w:highlight w:val="none"/>
        </w:rPr>
      </w:pPr>
    </w:p>
    <w:p w14:paraId="79E0C275">
      <w:pPr>
        <w:spacing w:line="440" w:lineRule="exact"/>
        <w:ind w:firstLine="480"/>
        <w:rPr>
          <w:rFonts w:hint="eastAsia" w:ascii="仿宋" w:hAnsi="仿宋" w:eastAsia="仿宋" w:cs="仿宋"/>
          <w:color w:val="auto"/>
          <w:sz w:val="24"/>
          <w:szCs w:val="21"/>
          <w:highlight w:val="none"/>
        </w:rPr>
      </w:pPr>
    </w:p>
    <w:p w14:paraId="757AA053">
      <w:pPr>
        <w:spacing w:line="440" w:lineRule="exact"/>
        <w:rPr>
          <w:rFonts w:hint="eastAsia" w:ascii="仿宋" w:hAnsi="仿宋" w:eastAsia="仿宋" w:cs="仿宋"/>
          <w:color w:val="auto"/>
          <w:sz w:val="24"/>
          <w:szCs w:val="21"/>
          <w:highlight w:val="none"/>
        </w:rPr>
      </w:pPr>
    </w:p>
    <w:p w14:paraId="5469986F">
      <w:pPr>
        <w:rPr>
          <w:b/>
          <w:bCs/>
          <w:color w:val="auto"/>
          <w:sz w:val="32"/>
          <w:highlight w:val="none"/>
        </w:rPr>
      </w:pPr>
      <w:r>
        <w:rPr>
          <w:rFonts w:hint="eastAsia"/>
          <w:b/>
          <w:bCs/>
          <w:color w:val="auto"/>
          <w:sz w:val="32"/>
          <w:highlight w:val="none"/>
        </w:rPr>
        <w:br w:type="page"/>
      </w:r>
    </w:p>
    <w:p w14:paraId="7452E0A9">
      <w:pPr>
        <w:pStyle w:val="3"/>
        <w:spacing w:before="0" w:after="0" w:line="520" w:lineRule="exact"/>
        <w:ind w:firstLine="320" w:firstLineChars="100"/>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一、磋商响应函</w:t>
      </w:r>
    </w:p>
    <w:p w14:paraId="05817B97">
      <w:pPr>
        <w:pStyle w:val="599"/>
        <w:jc w:val="center"/>
        <w:rPr>
          <w:rFonts w:hint="eastAsia" w:ascii="宋体" w:hAnsi="宋体" w:cs="仿宋"/>
          <w:b/>
          <w:color w:val="auto"/>
          <w:sz w:val="24"/>
          <w:szCs w:val="24"/>
          <w:highlight w:val="none"/>
        </w:rPr>
      </w:pPr>
    </w:p>
    <w:p w14:paraId="639FAA43">
      <w:pPr>
        <w:pStyle w:val="599"/>
        <w:jc w:val="center"/>
        <w:rPr>
          <w:rFonts w:hint="eastAsia" w:ascii="宋体" w:hAnsi="宋体" w:cs="仿宋"/>
          <w:b/>
          <w:color w:val="auto"/>
          <w:sz w:val="32"/>
          <w:szCs w:val="32"/>
          <w:highlight w:val="none"/>
        </w:rPr>
      </w:pPr>
      <w:r>
        <w:rPr>
          <w:rFonts w:hint="eastAsia" w:ascii="宋体" w:hAnsi="宋体" w:cs="仿宋"/>
          <w:b/>
          <w:color w:val="auto"/>
          <w:sz w:val="32"/>
          <w:szCs w:val="32"/>
          <w:highlight w:val="none"/>
        </w:rPr>
        <w:t>磋商</w:t>
      </w:r>
      <w:r>
        <w:rPr>
          <w:rFonts w:hint="eastAsia" w:ascii="宋体" w:hAnsi="宋体" w:cs="仿宋"/>
          <w:b/>
          <w:color w:val="auto"/>
          <w:sz w:val="32"/>
          <w:szCs w:val="32"/>
          <w:highlight w:val="none"/>
          <w:lang w:val="en-US" w:eastAsia="zh-CN"/>
        </w:rPr>
        <w:t>响应</w:t>
      </w:r>
      <w:r>
        <w:rPr>
          <w:rFonts w:hint="eastAsia" w:ascii="宋体" w:hAnsi="宋体" w:cs="仿宋"/>
          <w:b/>
          <w:color w:val="auto"/>
          <w:sz w:val="32"/>
          <w:szCs w:val="32"/>
          <w:highlight w:val="none"/>
        </w:rPr>
        <w:t>函</w:t>
      </w:r>
    </w:p>
    <w:p w14:paraId="27F887F4">
      <w:pPr>
        <w:pStyle w:val="599"/>
        <w:spacing w:line="500" w:lineRule="exact"/>
        <w:jc w:val="left"/>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（采购单位名称）</w:t>
      </w:r>
      <w:r>
        <w:rPr>
          <w:rFonts w:hint="eastAsia" w:ascii="宋体" w:hAnsi="宋体" w:cs="仿宋"/>
          <w:color w:val="auto"/>
          <w:sz w:val="24"/>
          <w:szCs w:val="24"/>
          <w:highlight w:val="none"/>
        </w:rPr>
        <w:t>：</w:t>
      </w:r>
    </w:p>
    <w:p w14:paraId="54F85FAC">
      <w:pPr>
        <w:pStyle w:val="599"/>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根据</w:t>
      </w:r>
      <w:r>
        <w:rPr>
          <w:rFonts w:ascii="Times New Roman" w:hAnsi="Times New Roman"/>
          <w:color w:val="auto"/>
          <w:sz w:val="24"/>
          <w:szCs w:val="24"/>
          <w:highlight w:val="none"/>
          <w:u w:val="single"/>
        </w:rPr>
        <w:t>（项目编号）</w:t>
      </w:r>
      <w:r>
        <w:rPr>
          <w:rFonts w:ascii="Times New Roman" w:hAnsi="Times New Roman"/>
          <w:color w:val="auto"/>
          <w:sz w:val="24"/>
          <w:szCs w:val="24"/>
          <w:highlight w:val="none"/>
        </w:rPr>
        <w:t>的</w:t>
      </w:r>
      <w:r>
        <w:rPr>
          <w:rFonts w:ascii="Times New Roman" w:hAnsi="Times New Roman"/>
          <w:color w:val="auto"/>
          <w:sz w:val="24"/>
          <w:szCs w:val="24"/>
          <w:highlight w:val="none"/>
          <w:u w:val="single"/>
        </w:rPr>
        <w:t>（项目名称）</w:t>
      </w:r>
      <w:r>
        <w:rPr>
          <w:rFonts w:ascii="Times New Roman" w:hAnsi="Times New Roman"/>
          <w:color w:val="auto"/>
          <w:sz w:val="24"/>
          <w:szCs w:val="24"/>
          <w:highlight w:val="none"/>
        </w:rPr>
        <w:t>竞争性磋商文件，我方在参加本项目竞争性磋商活动中，特做出如下承诺：</w:t>
      </w:r>
    </w:p>
    <w:p w14:paraId="34502239">
      <w:pPr>
        <w:pStyle w:val="599"/>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一、我方具备《中华人民共和国政府采购法》第二十二条第一款规定的6项条件；</w:t>
      </w:r>
    </w:p>
    <w:p w14:paraId="0B7A93F1">
      <w:pPr>
        <w:pStyle w:val="599"/>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二、我方在参加政府采购活动前三年内（自本项目磋商时间之日起计算），在经营活动中没有重大违法记录（指因违法经营受到刑事处罚或者责令停产停业、吊销许可证或者执照、较大数额罚款等行政处罚）。</w:t>
      </w:r>
    </w:p>
    <w:p w14:paraId="6279352E">
      <w:pPr>
        <w:pStyle w:val="599"/>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三、我方按磋商文件要求提交响应文件，响应磋商文件规定的响应有效期；</w:t>
      </w:r>
    </w:p>
    <w:p w14:paraId="05132E5C">
      <w:pPr>
        <w:pStyle w:val="599"/>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四、如果我方的响应文件被接受，我方将</w:t>
      </w:r>
      <w:r>
        <w:rPr>
          <w:rFonts w:hint="eastAsia" w:ascii="Times New Roman" w:hAnsi="Times New Roman"/>
          <w:color w:val="auto"/>
          <w:sz w:val="24"/>
          <w:szCs w:val="24"/>
          <w:highlight w:val="none"/>
          <w:lang w:eastAsia="zh-CN"/>
        </w:rPr>
        <w:t>按照《中华人民共和国</w:t>
      </w:r>
      <w:r>
        <w:rPr>
          <w:rFonts w:ascii="Times New Roman" w:hAnsi="Times New Roman"/>
          <w:color w:val="auto"/>
          <w:sz w:val="24"/>
          <w:szCs w:val="24"/>
          <w:highlight w:val="none"/>
        </w:rPr>
        <w:t>民法典（第三编合同）》及其他有关法律、法规的规定，按期、按质、按量交付采购单位，全面做到履约守信；</w:t>
      </w:r>
    </w:p>
    <w:p w14:paraId="640D2392">
      <w:pPr>
        <w:pStyle w:val="599"/>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五、我方若违背本声明及承诺约定，经查实，自愿接受采购人及相关主管部门相应的规定处理，并依法承担相应的法律责任。</w:t>
      </w:r>
    </w:p>
    <w:p w14:paraId="3667A9BE">
      <w:pPr>
        <w:pStyle w:val="599"/>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六、我方同意采购人、采购代理机构将本</w:t>
      </w:r>
      <w:r>
        <w:rPr>
          <w:rFonts w:hint="eastAsia" w:ascii="Times New Roman" w:hAnsi="Times New Roman"/>
          <w:color w:val="auto"/>
          <w:sz w:val="24"/>
          <w:szCs w:val="24"/>
          <w:highlight w:val="none"/>
        </w:rPr>
        <w:t>函</w:t>
      </w:r>
      <w:r>
        <w:rPr>
          <w:rFonts w:hint="eastAsia" w:ascii="宋体" w:hAnsi="宋体"/>
          <w:color w:val="auto"/>
          <w:sz w:val="24"/>
          <w:szCs w:val="24"/>
          <w:highlight w:val="none"/>
        </w:rPr>
        <w:t>上网公开</w:t>
      </w:r>
      <w:r>
        <w:rPr>
          <w:rFonts w:ascii="Times New Roman" w:hAnsi="Times New Roman"/>
          <w:color w:val="auto"/>
          <w:sz w:val="24"/>
          <w:szCs w:val="24"/>
          <w:highlight w:val="none"/>
        </w:rPr>
        <w:t>。</w:t>
      </w:r>
    </w:p>
    <w:p w14:paraId="61F63402">
      <w:pPr>
        <w:pStyle w:val="599"/>
        <w:spacing w:line="500" w:lineRule="exact"/>
        <w:ind w:firstLine="480"/>
        <w:jc w:val="left"/>
        <w:rPr>
          <w:rFonts w:ascii="Times New Roman" w:hAnsi="Times New Roman"/>
          <w:color w:val="auto"/>
          <w:sz w:val="24"/>
          <w:szCs w:val="24"/>
          <w:highlight w:val="none"/>
        </w:rPr>
      </w:pPr>
    </w:p>
    <w:p w14:paraId="5BEC8770">
      <w:pPr>
        <w:pStyle w:val="599"/>
        <w:spacing w:line="500" w:lineRule="exact"/>
        <w:ind w:firstLine="480"/>
        <w:jc w:val="left"/>
        <w:rPr>
          <w:rFonts w:ascii="Times New Roman" w:hAnsi="Times New Roman"/>
          <w:color w:val="auto"/>
          <w:sz w:val="24"/>
          <w:szCs w:val="24"/>
          <w:highlight w:val="none"/>
        </w:rPr>
      </w:pPr>
    </w:p>
    <w:p w14:paraId="7F988DCD">
      <w:pPr>
        <w:pStyle w:val="599"/>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供应商名称： （盖CA电子公章）</w:t>
      </w:r>
    </w:p>
    <w:p w14:paraId="7466700E">
      <w:pPr>
        <w:pStyle w:val="599"/>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日期：    年    月   日</w:t>
      </w:r>
    </w:p>
    <w:p w14:paraId="179BBCE0">
      <w:pPr>
        <w:spacing w:line="440" w:lineRule="exact"/>
        <w:ind w:firstLine="480"/>
        <w:rPr>
          <w:rFonts w:ascii="Times New Roman" w:hAnsi="Times New Roman" w:eastAsia="仿宋"/>
          <w:color w:val="auto"/>
          <w:sz w:val="24"/>
          <w:szCs w:val="24"/>
          <w:highlight w:val="none"/>
        </w:rPr>
      </w:pPr>
    </w:p>
    <w:p w14:paraId="4A4A220C">
      <w:pPr>
        <w:spacing w:line="440" w:lineRule="exact"/>
        <w:rPr>
          <w:rFonts w:ascii="Times New Roman" w:hAnsi="Times New Roman" w:eastAsia="仿宋"/>
          <w:color w:val="auto"/>
          <w:sz w:val="24"/>
          <w:szCs w:val="24"/>
          <w:highlight w:val="none"/>
        </w:rPr>
      </w:pPr>
    </w:p>
    <w:p w14:paraId="008A5EB0">
      <w:pPr>
        <w:rPr>
          <w:rFonts w:hint="eastAsia" w:ascii="宋体" w:hAnsi="宋体" w:cs="宋体"/>
          <w:b/>
          <w:bCs/>
          <w:color w:val="auto"/>
          <w:sz w:val="32"/>
          <w:szCs w:val="32"/>
          <w:highlight w:val="none"/>
        </w:rPr>
      </w:pPr>
      <w:bookmarkStart w:id="710" w:name="_Toc120614284"/>
      <w:r>
        <w:rPr>
          <w:rFonts w:hint="eastAsia" w:ascii="宋体" w:hAnsi="宋体" w:cs="宋体"/>
          <w:b/>
          <w:bCs/>
          <w:color w:val="auto"/>
          <w:sz w:val="32"/>
          <w:szCs w:val="32"/>
          <w:highlight w:val="none"/>
        </w:rPr>
        <w:br w:type="page"/>
      </w:r>
    </w:p>
    <w:p w14:paraId="131D3961">
      <w:pPr>
        <w:pStyle w:val="3"/>
        <w:spacing w:before="0" w:after="0" w:line="520" w:lineRule="exact"/>
        <w:ind w:firstLine="320" w:firstLineChars="100"/>
        <w:rPr>
          <w:rFonts w:hint="eastAsia" w:ascii="黑体" w:hAnsi="黑体" w:eastAsia="黑体" w:cs="黑体"/>
          <w:b w:val="0"/>
          <w:bCs w:val="0"/>
          <w:color w:val="auto"/>
          <w:sz w:val="32"/>
          <w:highlight w:val="none"/>
        </w:rPr>
      </w:pPr>
      <w:bookmarkStart w:id="711" w:name="_Toc15099"/>
      <w:r>
        <w:rPr>
          <w:rFonts w:hint="eastAsia" w:ascii="黑体" w:hAnsi="黑体" w:eastAsia="黑体" w:cs="黑体"/>
          <w:b w:val="0"/>
          <w:bCs w:val="0"/>
          <w:color w:val="auto"/>
          <w:sz w:val="32"/>
          <w:highlight w:val="none"/>
        </w:rPr>
        <w:t>二、供应商资质</w:t>
      </w:r>
      <w:bookmarkEnd w:id="711"/>
    </w:p>
    <w:p w14:paraId="51773E73">
      <w:pPr>
        <w:pStyle w:val="599"/>
        <w:spacing w:line="500" w:lineRule="exact"/>
        <w:ind w:firstLine="480"/>
        <w:jc w:val="left"/>
        <w:rPr>
          <w:rFonts w:hint="eastAsia" w:ascii="宋体" w:hAnsi="宋体" w:cs="仿宋"/>
          <w:color w:val="auto"/>
          <w:sz w:val="24"/>
          <w:szCs w:val="24"/>
          <w:highlight w:val="none"/>
        </w:rPr>
      </w:pPr>
      <w:r>
        <w:rPr>
          <w:rFonts w:hint="eastAsia" w:ascii="宋体" w:hAnsi="宋体" w:cs="仿宋"/>
          <w:color w:val="auto"/>
          <w:sz w:val="24"/>
          <w:szCs w:val="24"/>
          <w:highlight w:val="none"/>
        </w:rPr>
        <w:t>按磋商文件要求提供相应资质证书</w:t>
      </w:r>
    </w:p>
    <w:p w14:paraId="24371DB0">
      <w:pPr>
        <w:pStyle w:val="599"/>
        <w:spacing w:line="500" w:lineRule="exact"/>
        <w:ind w:firstLine="480"/>
        <w:jc w:val="left"/>
        <w:rPr>
          <w:rFonts w:hint="eastAsia" w:ascii="宋体" w:hAnsi="宋体" w:cs="仿宋"/>
          <w:color w:val="auto"/>
          <w:sz w:val="24"/>
          <w:szCs w:val="24"/>
          <w:highlight w:val="none"/>
        </w:rPr>
      </w:pPr>
    </w:p>
    <w:p w14:paraId="3E5EE71D">
      <w:pPr>
        <w:pStyle w:val="599"/>
        <w:spacing w:line="500" w:lineRule="exact"/>
        <w:ind w:firstLine="480"/>
        <w:jc w:val="left"/>
        <w:rPr>
          <w:rFonts w:hint="eastAsia" w:ascii="宋体" w:hAnsi="宋体" w:cs="仿宋"/>
          <w:color w:val="auto"/>
          <w:sz w:val="24"/>
          <w:szCs w:val="24"/>
          <w:highlight w:val="none"/>
        </w:rPr>
      </w:pPr>
    </w:p>
    <w:p w14:paraId="6BA80981">
      <w:pPr>
        <w:pStyle w:val="599"/>
        <w:spacing w:line="500" w:lineRule="exact"/>
        <w:ind w:firstLine="480"/>
        <w:jc w:val="left"/>
        <w:rPr>
          <w:rFonts w:hint="eastAsia" w:ascii="宋体" w:hAnsi="宋体" w:cs="仿宋"/>
          <w:color w:val="auto"/>
          <w:sz w:val="24"/>
          <w:szCs w:val="24"/>
          <w:highlight w:val="none"/>
        </w:rPr>
      </w:pPr>
    </w:p>
    <w:p w14:paraId="6C8D6510">
      <w:pPr>
        <w:pStyle w:val="599"/>
        <w:spacing w:line="500" w:lineRule="exact"/>
        <w:ind w:firstLine="480"/>
        <w:jc w:val="left"/>
        <w:rPr>
          <w:rFonts w:hint="eastAsia" w:ascii="宋体" w:hAnsi="宋体" w:cs="仿宋"/>
          <w:color w:val="auto"/>
          <w:sz w:val="24"/>
          <w:szCs w:val="24"/>
          <w:highlight w:val="none"/>
        </w:rPr>
      </w:pPr>
    </w:p>
    <w:p w14:paraId="776107A1">
      <w:pPr>
        <w:pStyle w:val="599"/>
        <w:spacing w:line="500" w:lineRule="exact"/>
        <w:ind w:firstLine="480"/>
        <w:jc w:val="left"/>
        <w:rPr>
          <w:rFonts w:hint="eastAsia" w:ascii="宋体" w:hAnsi="宋体" w:cs="仿宋"/>
          <w:color w:val="auto"/>
          <w:sz w:val="24"/>
          <w:szCs w:val="24"/>
          <w:highlight w:val="none"/>
        </w:rPr>
      </w:pPr>
    </w:p>
    <w:p w14:paraId="455BE333">
      <w:pPr>
        <w:pStyle w:val="599"/>
        <w:spacing w:line="500" w:lineRule="exact"/>
        <w:ind w:firstLine="480"/>
        <w:jc w:val="left"/>
        <w:rPr>
          <w:rFonts w:hint="eastAsia" w:ascii="宋体" w:hAnsi="宋体" w:cs="仿宋"/>
          <w:color w:val="auto"/>
          <w:sz w:val="24"/>
          <w:szCs w:val="24"/>
          <w:highlight w:val="none"/>
        </w:rPr>
      </w:pPr>
    </w:p>
    <w:p w14:paraId="7E6CF34C">
      <w:pPr>
        <w:pStyle w:val="599"/>
        <w:spacing w:line="500" w:lineRule="exact"/>
        <w:ind w:firstLine="480"/>
        <w:jc w:val="left"/>
        <w:rPr>
          <w:rFonts w:hint="eastAsia" w:ascii="宋体" w:hAnsi="宋体" w:cs="仿宋"/>
          <w:color w:val="auto"/>
          <w:sz w:val="24"/>
          <w:szCs w:val="24"/>
          <w:highlight w:val="none"/>
        </w:rPr>
      </w:pPr>
    </w:p>
    <w:p w14:paraId="3CB22E5C">
      <w:pPr>
        <w:pStyle w:val="599"/>
        <w:spacing w:line="500" w:lineRule="exact"/>
        <w:ind w:firstLine="480"/>
        <w:jc w:val="left"/>
        <w:rPr>
          <w:rFonts w:hint="eastAsia" w:ascii="宋体" w:hAnsi="宋体" w:cs="仿宋"/>
          <w:color w:val="auto"/>
          <w:sz w:val="24"/>
          <w:szCs w:val="24"/>
          <w:highlight w:val="none"/>
        </w:rPr>
      </w:pPr>
    </w:p>
    <w:p w14:paraId="100F608D">
      <w:pPr>
        <w:pStyle w:val="599"/>
        <w:spacing w:line="500" w:lineRule="exact"/>
        <w:ind w:firstLine="480"/>
        <w:jc w:val="left"/>
        <w:rPr>
          <w:rFonts w:hint="eastAsia" w:ascii="宋体" w:hAnsi="宋体" w:cs="仿宋"/>
          <w:color w:val="auto"/>
          <w:sz w:val="24"/>
          <w:szCs w:val="24"/>
          <w:highlight w:val="none"/>
        </w:rPr>
      </w:pPr>
    </w:p>
    <w:p w14:paraId="70AF1E44">
      <w:pPr>
        <w:pStyle w:val="599"/>
        <w:spacing w:line="500" w:lineRule="exact"/>
        <w:ind w:firstLine="480"/>
        <w:jc w:val="left"/>
        <w:rPr>
          <w:rFonts w:hint="eastAsia" w:ascii="宋体" w:hAnsi="宋体" w:cs="仿宋"/>
          <w:color w:val="auto"/>
          <w:sz w:val="24"/>
          <w:szCs w:val="24"/>
          <w:highlight w:val="none"/>
        </w:rPr>
      </w:pPr>
    </w:p>
    <w:p w14:paraId="6C49558A">
      <w:pPr>
        <w:pStyle w:val="599"/>
        <w:spacing w:line="500" w:lineRule="exact"/>
        <w:ind w:firstLine="480"/>
        <w:jc w:val="left"/>
        <w:rPr>
          <w:rFonts w:hint="eastAsia" w:ascii="宋体" w:hAnsi="宋体" w:cs="仿宋"/>
          <w:color w:val="auto"/>
          <w:sz w:val="24"/>
          <w:szCs w:val="24"/>
          <w:highlight w:val="none"/>
        </w:rPr>
      </w:pPr>
    </w:p>
    <w:p w14:paraId="2BBC9BEF">
      <w:pPr>
        <w:pStyle w:val="599"/>
        <w:spacing w:line="500" w:lineRule="exact"/>
        <w:ind w:firstLine="480"/>
        <w:jc w:val="left"/>
        <w:rPr>
          <w:rFonts w:hint="eastAsia" w:ascii="宋体" w:hAnsi="宋体" w:cs="仿宋"/>
          <w:color w:val="auto"/>
          <w:sz w:val="24"/>
          <w:szCs w:val="24"/>
          <w:highlight w:val="none"/>
        </w:rPr>
      </w:pPr>
    </w:p>
    <w:p w14:paraId="13CE1EA0">
      <w:pPr>
        <w:pStyle w:val="599"/>
        <w:spacing w:line="500" w:lineRule="exact"/>
        <w:ind w:firstLine="480"/>
        <w:jc w:val="left"/>
        <w:rPr>
          <w:rFonts w:hint="eastAsia" w:ascii="宋体" w:hAnsi="宋体" w:cs="仿宋"/>
          <w:color w:val="auto"/>
          <w:sz w:val="24"/>
          <w:szCs w:val="24"/>
          <w:highlight w:val="none"/>
        </w:rPr>
      </w:pPr>
    </w:p>
    <w:p w14:paraId="1C668FD5">
      <w:pPr>
        <w:pStyle w:val="599"/>
        <w:spacing w:line="500" w:lineRule="exact"/>
        <w:ind w:firstLine="480"/>
        <w:jc w:val="left"/>
        <w:rPr>
          <w:rFonts w:hint="eastAsia" w:ascii="宋体" w:hAnsi="宋体" w:cs="仿宋"/>
          <w:color w:val="auto"/>
          <w:sz w:val="24"/>
          <w:szCs w:val="24"/>
          <w:highlight w:val="none"/>
        </w:rPr>
      </w:pPr>
    </w:p>
    <w:p w14:paraId="33EA5476">
      <w:pPr>
        <w:pStyle w:val="599"/>
        <w:spacing w:line="500" w:lineRule="exact"/>
        <w:ind w:firstLine="480"/>
        <w:jc w:val="left"/>
        <w:rPr>
          <w:rFonts w:hint="eastAsia" w:ascii="宋体" w:hAnsi="宋体" w:cs="仿宋"/>
          <w:color w:val="auto"/>
          <w:sz w:val="24"/>
          <w:szCs w:val="24"/>
          <w:highlight w:val="none"/>
        </w:rPr>
      </w:pPr>
    </w:p>
    <w:p w14:paraId="3101CB26">
      <w:pPr>
        <w:pStyle w:val="599"/>
        <w:spacing w:line="500" w:lineRule="exact"/>
        <w:ind w:firstLine="480"/>
        <w:jc w:val="left"/>
        <w:rPr>
          <w:rFonts w:hint="eastAsia" w:ascii="宋体" w:hAnsi="宋体" w:cs="仿宋"/>
          <w:color w:val="auto"/>
          <w:sz w:val="24"/>
          <w:szCs w:val="24"/>
          <w:highlight w:val="none"/>
        </w:rPr>
      </w:pPr>
    </w:p>
    <w:p w14:paraId="4E04DB91">
      <w:pPr>
        <w:pStyle w:val="599"/>
        <w:spacing w:line="500" w:lineRule="exact"/>
        <w:ind w:firstLine="480"/>
        <w:jc w:val="left"/>
        <w:rPr>
          <w:rFonts w:hint="eastAsia" w:ascii="宋体" w:hAnsi="宋体" w:cs="仿宋"/>
          <w:color w:val="auto"/>
          <w:sz w:val="24"/>
          <w:szCs w:val="24"/>
          <w:highlight w:val="none"/>
        </w:rPr>
      </w:pPr>
    </w:p>
    <w:p w14:paraId="47BD4717">
      <w:pPr>
        <w:pStyle w:val="599"/>
        <w:spacing w:line="500" w:lineRule="exact"/>
        <w:ind w:firstLine="480"/>
        <w:jc w:val="left"/>
        <w:rPr>
          <w:rFonts w:hint="eastAsia" w:ascii="宋体" w:hAnsi="宋体" w:cs="仿宋"/>
          <w:color w:val="auto"/>
          <w:sz w:val="24"/>
          <w:szCs w:val="24"/>
          <w:highlight w:val="none"/>
        </w:rPr>
      </w:pPr>
    </w:p>
    <w:p w14:paraId="3417C145">
      <w:pPr>
        <w:pStyle w:val="599"/>
        <w:spacing w:line="500" w:lineRule="exact"/>
        <w:ind w:firstLine="480"/>
        <w:jc w:val="left"/>
        <w:rPr>
          <w:rFonts w:hint="eastAsia" w:ascii="宋体" w:hAnsi="宋体" w:cs="仿宋"/>
          <w:color w:val="auto"/>
          <w:sz w:val="24"/>
          <w:szCs w:val="24"/>
          <w:highlight w:val="none"/>
        </w:rPr>
      </w:pPr>
    </w:p>
    <w:p w14:paraId="23F91973">
      <w:pPr>
        <w:pStyle w:val="599"/>
        <w:spacing w:line="500" w:lineRule="exact"/>
        <w:ind w:firstLine="480"/>
        <w:jc w:val="left"/>
        <w:rPr>
          <w:rFonts w:hint="eastAsia" w:ascii="宋体" w:hAnsi="宋体" w:cs="仿宋"/>
          <w:color w:val="auto"/>
          <w:sz w:val="24"/>
          <w:szCs w:val="24"/>
          <w:highlight w:val="none"/>
        </w:rPr>
      </w:pPr>
    </w:p>
    <w:p w14:paraId="42D5BBA0">
      <w:pPr>
        <w:pStyle w:val="599"/>
        <w:spacing w:line="500" w:lineRule="exact"/>
        <w:ind w:firstLine="480"/>
        <w:jc w:val="left"/>
        <w:rPr>
          <w:rFonts w:hint="eastAsia" w:ascii="宋体" w:hAnsi="宋体" w:cs="仿宋"/>
          <w:color w:val="auto"/>
          <w:sz w:val="24"/>
          <w:szCs w:val="24"/>
          <w:highlight w:val="none"/>
        </w:rPr>
      </w:pPr>
    </w:p>
    <w:p w14:paraId="39414F78">
      <w:pPr>
        <w:pStyle w:val="599"/>
        <w:spacing w:line="500" w:lineRule="exact"/>
        <w:ind w:firstLine="480"/>
        <w:jc w:val="left"/>
        <w:rPr>
          <w:rFonts w:hint="eastAsia" w:ascii="宋体" w:hAnsi="宋体" w:cs="仿宋"/>
          <w:color w:val="auto"/>
          <w:sz w:val="24"/>
          <w:szCs w:val="24"/>
          <w:highlight w:val="none"/>
        </w:rPr>
      </w:pPr>
    </w:p>
    <w:p w14:paraId="48A8C3BE">
      <w:pPr>
        <w:pStyle w:val="599"/>
        <w:spacing w:line="500" w:lineRule="exact"/>
        <w:ind w:firstLine="480"/>
        <w:jc w:val="left"/>
        <w:rPr>
          <w:rFonts w:hint="eastAsia" w:ascii="宋体" w:hAnsi="宋体" w:cs="仿宋"/>
          <w:color w:val="auto"/>
          <w:sz w:val="24"/>
          <w:szCs w:val="24"/>
          <w:highlight w:val="none"/>
        </w:rPr>
      </w:pPr>
    </w:p>
    <w:p w14:paraId="0FD810BD">
      <w:pPr>
        <w:pStyle w:val="599"/>
        <w:spacing w:line="500" w:lineRule="exact"/>
        <w:ind w:firstLine="480"/>
        <w:jc w:val="left"/>
        <w:rPr>
          <w:rFonts w:hint="eastAsia" w:ascii="宋体" w:hAnsi="宋体" w:cs="仿宋"/>
          <w:color w:val="auto"/>
          <w:sz w:val="24"/>
          <w:szCs w:val="24"/>
          <w:highlight w:val="none"/>
        </w:rPr>
      </w:pPr>
    </w:p>
    <w:p w14:paraId="161FF870">
      <w:pPr>
        <w:rPr>
          <w:color w:val="auto"/>
          <w:highlight w:val="none"/>
        </w:rPr>
      </w:pPr>
    </w:p>
    <w:p w14:paraId="72D27099">
      <w:pPr>
        <w:pStyle w:val="3"/>
        <w:spacing w:before="0" w:after="0" w:line="520" w:lineRule="exact"/>
        <w:ind w:firstLine="320" w:firstLineChars="100"/>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三、法人授权书</w:t>
      </w:r>
    </w:p>
    <w:p w14:paraId="2F81A274">
      <w:pPr>
        <w:pStyle w:val="604"/>
        <w:widowControl w:val="0"/>
        <w:jc w:val="center"/>
        <w:rPr>
          <w:rFonts w:ascii="方正小标宋_GBK" w:hAnsi="Calibri" w:eastAsia="方正小标宋_GBK"/>
          <w:b w:val="0"/>
          <w:bCs/>
          <w:color w:val="auto"/>
          <w:szCs w:val="32"/>
          <w:highlight w:val="none"/>
        </w:rPr>
      </w:pPr>
      <w:r>
        <w:rPr>
          <w:rFonts w:hint="eastAsia" w:ascii="方正小标宋_GBK" w:hAnsi="Calibri" w:eastAsia="方正小标宋_GBK"/>
          <w:b w:val="0"/>
          <w:bCs/>
          <w:color w:val="auto"/>
          <w:szCs w:val="32"/>
          <w:highlight w:val="none"/>
        </w:rPr>
        <w:t>法人授权书</w:t>
      </w:r>
    </w:p>
    <w:p w14:paraId="00A0E705">
      <w:pPr>
        <w:pStyle w:val="599"/>
        <w:spacing w:line="500" w:lineRule="exact"/>
        <w:jc w:val="left"/>
        <w:rPr>
          <w:rFonts w:hint="eastAsia" w:ascii="仿宋" w:hAnsi="仿宋" w:eastAsia="仿宋" w:cs="仿宋"/>
          <w:color w:val="auto"/>
          <w:sz w:val="24"/>
          <w:szCs w:val="24"/>
          <w:highlight w:val="none"/>
        </w:rPr>
      </w:pPr>
    </w:p>
    <w:p w14:paraId="467A0B1C">
      <w:pPr>
        <w:pStyle w:val="599"/>
        <w:spacing w:line="500" w:lineRule="exact"/>
        <w:ind w:firstLine="480"/>
        <w:jc w:val="left"/>
        <w:rPr>
          <w:rFonts w:hint="eastAsia" w:ascii="宋体" w:hAnsi="宋体" w:cs="仿宋"/>
          <w:color w:val="auto"/>
          <w:sz w:val="24"/>
          <w:szCs w:val="24"/>
          <w:highlight w:val="none"/>
        </w:rPr>
      </w:pPr>
      <w:r>
        <w:rPr>
          <w:rFonts w:hint="eastAsia" w:ascii="宋体" w:hAnsi="宋体" w:cs="仿宋"/>
          <w:color w:val="auto"/>
          <w:sz w:val="24"/>
          <w:szCs w:val="24"/>
          <w:highlight w:val="none"/>
        </w:rPr>
        <w:t>本授权书声明：____________（供应商名称）授权________________（被授权人的姓名）为我方就</w:t>
      </w:r>
      <w:r>
        <w:rPr>
          <w:rFonts w:hint="eastAsia" w:ascii="宋体" w:hAnsi="宋体"/>
          <w:color w:val="auto"/>
          <w:sz w:val="24"/>
          <w:szCs w:val="24"/>
          <w:highlight w:val="none"/>
          <w:u w:val="single"/>
        </w:rPr>
        <w:t>（项目编号）</w:t>
      </w:r>
      <w:r>
        <w:rPr>
          <w:rFonts w:hint="eastAsia" w:ascii="宋体" w:hAnsi="宋体"/>
          <w:color w:val="auto"/>
          <w:sz w:val="24"/>
          <w:szCs w:val="24"/>
          <w:highlight w:val="none"/>
        </w:rPr>
        <w:t>号</w:t>
      </w:r>
      <w:r>
        <w:rPr>
          <w:rFonts w:hint="eastAsia" w:ascii="宋体" w:hAnsi="宋体"/>
          <w:color w:val="auto"/>
          <w:sz w:val="24"/>
          <w:szCs w:val="24"/>
          <w:highlight w:val="none"/>
          <w:u w:val="single"/>
        </w:rPr>
        <w:t xml:space="preserve">          （项目名称）    </w:t>
      </w:r>
      <w:r>
        <w:rPr>
          <w:rFonts w:hint="eastAsia" w:ascii="宋体" w:hAnsi="宋体" w:cs="仿宋"/>
          <w:color w:val="auto"/>
          <w:sz w:val="24"/>
          <w:szCs w:val="24"/>
          <w:highlight w:val="none"/>
        </w:rPr>
        <w:t>采购活动的合法代理人，以本单位名义全权处理一切与该项目采购有关的事务。</w:t>
      </w:r>
    </w:p>
    <w:p w14:paraId="28619D34">
      <w:pPr>
        <w:pStyle w:val="599"/>
        <w:spacing w:line="500" w:lineRule="exact"/>
        <w:ind w:firstLine="480"/>
        <w:jc w:val="left"/>
        <w:rPr>
          <w:rFonts w:hint="eastAsia" w:ascii="宋体" w:hAnsi="宋体" w:cs="仿宋"/>
          <w:color w:val="auto"/>
          <w:sz w:val="24"/>
          <w:szCs w:val="24"/>
          <w:highlight w:val="none"/>
        </w:rPr>
      </w:pPr>
      <w:r>
        <w:rPr>
          <w:rFonts w:hint="eastAsia" w:ascii="宋体" w:hAnsi="宋体" w:cs="仿宋"/>
          <w:color w:val="auto"/>
          <w:sz w:val="24"/>
          <w:szCs w:val="24"/>
          <w:highlight w:val="none"/>
        </w:rPr>
        <w:t>本授权书于______年____月____日起生效，特此声明。</w:t>
      </w:r>
    </w:p>
    <w:p w14:paraId="05A9E186">
      <w:pPr>
        <w:pStyle w:val="599"/>
        <w:spacing w:line="500" w:lineRule="exact"/>
        <w:ind w:firstLine="480"/>
        <w:jc w:val="left"/>
        <w:rPr>
          <w:rFonts w:hint="eastAsia" w:ascii="宋体" w:hAnsi="宋体" w:cs="仿宋"/>
          <w:color w:val="auto"/>
          <w:sz w:val="24"/>
          <w:szCs w:val="24"/>
          <w:highlight w:val="none"/>
        </w:rPr>
      </w:pPr>
    </w:p>
    <w:p w14:paraId="1554F8BA">
      <w:pPr>
        <w:pStyle w:val="599"/>
        <w:spacing w:line="500" w:lineRule="exact"/>
        <w:ind w:firstLine="480"/>
        <w:jc w:val="left"/>
        <w:rPr>
          <w:rFonts w:hint="eastAsia" w:ascii="宋体" w:hAnsi="宋体" w:cs="仿宋"/>
          <w:color w:val="auto"/>
          <w:sz w:val="24"/>
          <w:szCs w:val="24"/>
          <w:highlight w:val="none"/>
        </w:rPr>
      </w:pPr>
      <w:r>
        <w:rPr>
          <w:rFonts w:hint="eastAsia" w:ascii="宋体" w:hAnsi="宋体" w:cs="仿宋"/>
          <w:color w:val="auto"/>
          <w:sz w:val="24"/>
          <w:szCs w:val="24"/>
          <w:highlight w:val="none"/>
        </w:rPr>
        <w:t>被授权人身份证号码：</w:t>
      </w:r>
    </w:p>
    <w:p w14:paraId="01FC613A">
      <w:pPr>
        <w:pStyle w:val="599"/>
        <w:spacing w:line="500" w:lineRule="exact"/>
        <w:ind w:firstLine="480"/>
        <w:jc w:val="left"/>
        <w:rPr>
          <w:rFonts w:hint="eastAsia" w:ascii="宋体" w:hAnsi="宋体" w:cs="仿宋"/>
          <w:color w:val="auto"/>
          <w:sz w:val="24"/>
          <w:szCs w:val="24"/>
          <w:highlight w:val="none"/>
        </w:rPr>
      </w:pPr>
      <w:r>
        <w:rPr>
          <w:rFonts w:hint="eastAsia" w:ascii="宋体" w:hAnsi="宋体" w:cs="仿宋"/>
          <w:color w:val="auto"/>
          <w:sz w:val="24"/>
          <w:szCs w:val="24"/>
          <w:highlight w:val="none"/>
        </w:rPr>
        <w:t>被授权人联系电话：（手机）</w:t>
      </w:r>
    </w:p>
    <w:p w14:paraId="5FD55E67">
      <w:pPr>
        <w:pStyle w:val="599"/>
        <w:spacing w:line="500" w:lineRule="exact"/>
        <w:ind w:firstLine="480"/>
        <w:jc w:val="left"/>
        <w:rPr>
          <w:rFonts w:hint="eastAsia" w:ascii="宋体" w:hAnsi="宋体" w:cs="仿宋"/>
          <w:color w:val="auto"/>
          <w:sz w:val="24"/>
          <w:szCs w:val="24"/>
          <w:highlight w:val="none"/>
        </w:rPr>
      </w:pPr>
      <w:r>
        <w:rPr>
          <w:rFonts w:hint="eastAsia" w:ascii="宋体" w:hAnsi="宋体" w:cs="仿宋"/>
          <w:color w:val="auto"/>
          <w:sz w:val="24"/>
          <w:szCs w:val="24"/>
          <w:highlight w:val="none"/>
        </w:rPr>
        <w:t>授权单位名称：（盖CA电子公章）</w:t>
      </w:r>
    </w:p>
    <w:p w14:paraId="540E4909">
      <w:pPr>
        <w:pStyle w:val="599"/>
        <w:spacing w:line="500" w:lineRule="exact"/>
        <w:ind w:firstLine="480"/>
        <w:jc w:val="left"/>
        <w:rPr>
          <w:rFonts w:hint="eastAsia" w:ascii="宋体" w:hAnsi="宋体" w:cs="仿宋"/>
          <w:color w:val="auto"/>
          <w:sz w:val="24"/>
          <w:szCs w:val="24"/>
          <w:highlight w:val="none"/>
        </w:rPr>
      </w:pPr>
      <w:r>
        <w:rPr>
          <w:rFonts w:hint="eastAsia" w:ascii="宋体" w:hAnsi="宋体" w:cs="仿宋"/>
          <w:color w:val="auto"/>
          <w:sz w:val="24"/>
          <w:szCs w:val="24"/>
          <w:highlight w:val="none"/>
        </w:rPr>
        <w:t>单位地址：</w:t>
      </w:r>
    </w:p>
    <w:p w14:paraId="47C05D29">
      <w:pPr>
        <w:pStyle w:val="599"/>
        <w:spacing w:line="500" w:lineRule="exact"/>
        <w:ind w:firstLine="480"/>
        <w:jc w:val="left"/>
        <w:rPr>
          <w:rFonts w:hint="eastAsia" w:ascii="宋体" w:hAnsi="宋体" w:cs="仿宋"/>
          <w:color w:val="auto"/>
          <w:sz w:val="24"/>
          <w:szCs w:val="24"/>
          <w:highlight w:val="none"/>
        </w:rPr>
      </w:pPr>
      <w:r>
        <w:rPr>
          <w:rFonts w:hint="eastAsia" w:ascii="宋体" w:hAnsi="宋体" w:cs="仿宋"/>
          <w:color w:val="auto"/>
          <w:sz w:val="24"/>
          <w:szCs w:val="24"/>
          <w:highlight w:val="none"/>
        </w:rPr>
        <w:t>日期：</w:t>
      </w:r>
      <w:bookmarkStart w:id="712" w:name="_Hlt26955070"/>
      <w:bookmarkEnd w:id="712"/>
      <w:bookmarkStart w:id="713" w:name="_Hlt26671380"/>
      <w:bookmarkEnd w:id="713"/>
      <w:bookmarkStart w:id="714" w:name="_格式3__银行出具的资信证明"/>
      <w:bookmarkEnd w:id="714"/>
    </w:p>
    <w:p w14:paraId="7A9F3966">
      <w:pPr>
        <w:spacing w:line="500" w:lineRule="exact"/>
        <w:rPr>
          <w:rFonts w:hint="eastAsia" w:ascii="仿宋" w:hAnsi="仿宋" w:eastAsia="仿宋" w:cs="仿宋"/>
          <w:bCs/>
          <w:color w:val="auto"/>
          <w:sz w:val="24"/>
          <w:szCs w:val="21"/>
          <w:highlight w:val="none"/>
        </w:rPr>
      </w:pPr>
    </w:p>
    <w:p w14:paraId="027C2D0E">
      <w:pPr>
        <w:tabs>
          <w:tab w:val="left" w:pos="360"/>
        </w:tabs>
        <w:ind w:firstLine="480"/>
        <w:rPr>
          <w:rFonts w:hint="eastAsia" w:ascii="仿宋" w:hAnsi="仿宋" w:eastAsia="仿宋" w:cs="仿宋"/>
          <w:color w:val="auto"/>
          <w:sz w:val="24"/>
          <w:szCs w:val="24"/>
          <w:highlight w:val="none"/>
          <w:u w:val="single"/>
        </w:rPr>
      </w:pPr>
    </w:p>
    <w:p w14:paraId="2C79C478">
      <w:pPr>
        <w:tabs>
          <w:tab w:val="left" w:pos="360"/>
        </w:tabs>
        <w:ind w:firstLine="480"/>
        <w:rPr>
          <w:rFonts w:hint="eastAsia" w:ascii="仿宋" w:hAnsi="仿宋" w:eastAsia="仿宋" w:cs="仿宋"/>
          <w:color w:val="auto"/>
          <w:sz w:val="24"/>
          <w:szCs w:val="24"/>
          <w:highlight w:val="none"/>
        </w:rPr>
      </w:pPr>
    </w:p>
    <w:p w14:paraId="7D62CE5D">
      <w:pPr>
        <w:ind w:firstLine="420"/>
        <w:rPr>
          <w:rFonts w:hint="eastAsia" w:ascii="仿宋" w:hAnsi="仿宋" w:eastAsia="仿宋" w:cs="仿宋"/>
          <w:i/>
          <w:color w:val="auto"/>
          <w:sz w:val="24"/>
          <w:szCs w:val="24"/>
          <w:highlight w:val="none"/>
          <w:u w:val="single"/>
        </w:rPr>
      </w:pPr>
    </w:p>
    <w:p w14:paraId="0912150C">
      <w:pPr>
        <w:rPr>
          <w:rFonts w:hint="eastAsia" w:ascii="仿宋" w:hAnsi="仿宋" w:eastAsia="仿宋" w:cs="仿宋"/>
          <w:color w:val="auto"/>
          <w:szCs w:val="21"/>
          <w:highlight w:val="none"/>
        </w:rPr>
      </w:pPr>
    </w:p>
    <w:p w14:paraId="6EED1C83">
      <w:pPr>
        <w:spacing w:line="560" w:lineRule="exact"/>
        <w:jc w:val="left"/>
        <w:rPr>
          <w:rFonts w:hint="eastAsia" w:ascii="仿宋" w:hAnsi="仿宋" w:eastAsia="仿宋" w:cs="仿宋"/>
          <w:b/>
          <w:color w:val="auto"/>
          <w:sz w:val="24"/>
          <w:szCs w:val="44"/>
          <w:highlight w:val="none"/>
        </w:rPr>
      </w:pPr>
    </w:p>
    <w:p w14:paraId="5B2A0B3C">
      <w:pPr>
        <w:spacing w:line="560" w:lineRule="exact"/>
        <w:jc w:val="left"/>
        <w:rPr>
          <w:rFonts w:hint="eastAsia" w:ascii="仿宋" w:hAnsi="仿宋" w:eastAsia="仿宋" w:cs="仿宋"/>
          <w:color w:val="auto"/>
          <w:sz w:val="24"/>
          <w:szCs w:val="24"/>
          <w:highlight w:val="none"/>
        </w:rPr>
      </w:pPr>
    </w:p>
    <w:p w14:paraId="359A48C3">
      <w:pPr>
        <w:spacing w:line="460" w:lineRule="exact"/>
        <w:jc w:val="center"/>
        <w:rPr>
          <w:rFonts w:hint="eastAsia" w:ascii="仿宋" w:hAnsi="仿宋" w:eastAsia="仿宋" w:cs="仿宋"/>
          <w:b/>
          <w:color w:val="auto"/>
          <w:sz w:val="32"/>
          <w:szCs w:val="32"/>
          <w:highlight w:val="none"/>
        </w:rPr>
      </w:pPr>
    </w:p>
    <w:p w14:paraId="0CEB2EA0">
      <w:pPr>
        <w:spacing w:line="460" w:lineRule="exact"/>
        <w:jc w:val="center"/>
        <w:rPr>
          <w:rFonts w:hint="eastAsia" w:ascii="仿宋" w:hAnsi="仿宋" w:eastAsia="仿宋" w:cs="仿宋"/>
          <w:b/>
          <w:color w:val="auto"/>
          <w:sz w:val="32"/>
          <w:szCs w:val="32"/>
          <w:highlight w:val="none"/>
        </w:rPr>
      </w:pPr>
    </w:p>
    <w:p w14:paraId="7B311F0D">
      <w:pPr>
        <w:spacing w:line="460" w:lineRule="exact"/>
        <w:rPr>
          <w:rFonts w:hint="eastAsia" w:ascii="仿宋" w:hAnsi="仿宋" w:eastAsia="仿宋" w:cs="仿宋"/>
          <w:b/>
          <w:color w:val="auto"/>
          <w:sz w:val="32"/>
          <w:szCs w:val="32"/>
          <w:highlight w:val="none"/>
        </w:rPr>
      </w:pPr>
    </w:p>
    <w:p w14:paraId="4B3FE7BF">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p>
    <w:p w14:paraId="421610C5">
      <w:pPr>
        <w:pStyle w:val="3"/>
        <w:spacing w:before="0" w:after="0" w:line="520" w:lineRule="exact"/>
        <w:ind w:firstLine="320" w:firstLineChars="100"/>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四、磋商报价表</w:t>
      </w:r>
    </w:p>
    <w:p w14:paraId="0B4F783A">
      <w:pPr>
        <w:pBdr>
          <w:top w:val="none" w:color="000000" w:sz="0" w:space="0"/>
          <w:left w:val="none" w:color="000000" w:sz="0" w:space="0"/>
          <w:bottom w:val="none" w:color="000000" w:sz="0" w:space="0"/>
          <w:right w:val="none" w:color="000000" w:sz="0" w:space="0"/>
        </w:pBdr>
        <w:spacing w:line="480" w:lineRule="exact"/>
        <w:rPr>
          <w:rFonts w:ascii="Times New Roman" w:hAnsi="Times New Roman" w:cs="Calibri"/>
          <w:color w:val="auto"/>
          <w:sz w:val="24"/>
          <w:highlight w:val="none"/>
        </w:rPr>
      </w:pPr>
      <w:r>
        <w:rPr>
          <w:rFonts w:ascii="Times New Roman" w:hAnsi="Times New Roman" w:cs="仿宋"/>
          <w:color w:val="auto"/>
          <w:sz w:val="24"/>
          <w:highlight w:val="none"/>
        </w:rPr>
        <w:t>本次为首次报价</w:t>
      </w:r>
    </w:p>
    <w:p w14:paraId="1B37155C">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none"/>
        </w:rPr>
      </w:pPr>
      <w:r>
        <w:rPr>
          <w:rFonts w:ascii="Times New Roman" w:hAnsi="Times New Roman" w:cs="仿宋"/>
          <w:color w:val="auto"/>
          <w:sz w:val="24"/>
          <w:highlight w:val="none"/>
        </w:rPr>
        <w:t>货币单位：人民币元</w:t>
      </w:r>
    </w:p>
    <w:p w14:paraId="389DA224">
      <w:pPr>
        <w:pBdr>
          <w:top w:val="none" w:color="000000" w:sz="0" w:space="0"/>
          <w:left w:val="none" w:color="000000" w:sz="0" w:space="0"/>
          <w:bottom w:val="none" w:color="000000" w:sz="0" w:space="0"/>
          <w:right w:val="none" w:color="000000" w:sz="0" w:space="0"/>
        </w:pBdr>
        <w:spacing w:line="480" w:lineRule="exact"/>
        <w:rPr>
          <w:rFonts w:ascii="Times New Roman" w:hAnsi="Times New Roman" w:cs="仿宋"/>
          <w:color w:val="auto"/>
          <w:sz w:val="24"/>
          <w:highlight w:val="none"/>
        </w:rPr>
      </w:pPr>
      <w:r>
        <w:rPr>
          <w:rFonts w:ascii="Times New Roman" w:hAnsi="Times New Roman" w:cs="仿宋"/>
          <w:color w:val="auto"/>
          <w:sz w:val="24"/>
          <w:highlight w:val="none"/>
        </w:rPr>
        <w:t>项目编号：</w:t>
      </w:r>
    </w:p>
    <w:p w14:paraId="4E79B5D4">
      <w:pPr>
        <w:pBdr>
          <w:top w:val="none" w:color="000000" w:sz="0" w:space="0"/>
          <w:left w:val="none" w:color="000000" w:sz="0" w:space="0"/>
          <w:bottom w:val="none" w:color="000000" w:sz="0" w:space="0"/>
          <w:right w:val="none" w:color="000000" w:sz="0" w:space="0"/>
        </w:pBdr>
        <w:spacing w:line="480" w:lineRule="exact"/>
        <w:rPr>
          <w:rFonts w:ascii="Times New Roman" w:hAnsi="Times New Roman" w:cs="仿宋"/>
          <w:color w:val="auto"/>
          <w:sz w:val="24"/>
          <w:highlight w:val="none"/>
        </w:rPr>
      </w:pPr>
      <w:r>
        <w:rPr>
          <w:rFonts w:ascii="Times New Roman" w:hAnsi="Times New Roman" w:cs="仿宋"/>
          <w:color w:val="auto"/>
          <w:sz w:val="24"/>
          <w:highlight w:val="none"/>
        </w:rPr>
        <w:t>采购包号：</w:t>
      </w:r>
    </w:p>
    <w:tbl>
      <w:tblPr>
        <w:tblStyle w:val="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379"/>
        <w:gridCol w:w="2200"/>
        <w:gridCol w:w="4523"/>
      </w:tblGrid>
      <w:tr w14:paraId="27EDE2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4DBBFC06">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none"/>
              </w:rPr>
            </w:pPr>
            <w:r>
              <w:rPr>
                <w:rFonts w:ascii="Times New Roman" w:hAnsi="Times New Roman" w:cs="仿宋"/>
                <w:color w:val="auto"/>
                <w:sz w:val="24"/>
                <w:highlight w:val="none"/>
              </w:rPr>
              <w:t>项目名称</w:t>
            </w:r>
          </w:p>
        </w:tc>
        <w:tc>
          <w:tcPr>
            <w:tcW w:w="2261"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563B0537">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none"/>
              </w:rPr>
            </w:pPr>
            <w:r>
              <w:rPr>
                <w:rFonts w:ascii="Times New Roman" w:hAnsi="Times New Roman" w:cs="仿宋"/>
                <w:color w:val="auto"/>
                <w:sz w:val="24"/>
                <w:highlight w:val="none"/>
              </w:rPr>
              <w:t>项目内容</w:t>
            </w:r>
          </w:p>
        </w:tc>
        <w:tc>
          <w:tcPr>
            <w:tcW w:w="4650"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3F3CF638">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none"/>
              </w:rPr>
            </w:pPr>
            <w:r>
              <w:rPr>
                <w:rFonts w:ascii="Times New Roman" w:hAnsi="Times New Roman" w:cs="仿宋"/>
                <w:color w:val="auto"/>
                <w:sz w:val="24"/>
                <w:highlight w:val="none"/>
              </w:rPr>
              <w:t>总价（小写）</w:t>
            </w:r>
          </w:p>
        </w:tc>
      </w:tr>
      <w:tr w14:paraId="45BBAD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10729D1E">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none"/>
              </w:rPr>
            </w:pPr>
            <w:r>
              <w:rPr>
                <w:rFonts w:ascii="Times New Roman" w:hAnsi="Times New Roman" w:cs="仿宋"/>
                <w:color w:val="auto"/>
                <w:sz w:val="24"/>
                <w:highlight w:val="none"/>
              </w:rPr>
              <w:t>项目名称</w:t>
            </w:r>
          </w:p>
        </w:tc>
        <w:tc>
          <w:tcPr>
            <w:tcW w:w="2261"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7E4FDFC0">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none"/>
              </w:rPr>
            </w:pPr>
            <w:r>
              <w:rPr>
                <w:rFonts w:ascii="Times New Roman" w:hAnsi="Times New Roman" w:cs="仿宋"/>
                <w:color w:val="auto"/>
                <w:sz w:val="24"/>
                <w:highlight w:val="none"/>
              </w:rPr>
              <w:t>详见响应文件</w:t>
            </w:r>
          </w:p>
        </w:tc>
        <w:tc>
          <w:tcPr>
            <w:tcW w:w="4650"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3E657E65">
            <w:pPr>
              <w:pBdr>
                <w:top w:val="none" w:color="000000" w:sz="0" w:space="0"/>
                <w:left w:val="none" w:color="000000" w:sz="0" w:space="0"/>
                <w:bottom w:val="none" w:color="000000" w:sz="0" w:space="0"/>
                <w:right w:val="none" w:color="000000" w:sz="0" w:space="0"/>
              </w:pBdr>
              <w:spacing w:line="480" w:lineRule="exact"/>
              <w:ind w:firstLine="240" w:firstLineChars="100"/>
              <w:rPr>
                <w:rFonts w:ascii="Times New Roman" w:hAnsi="Times New Roman"/>
                <w:color w:val="auto"/>
                <w:highlight w:val="none"/>
              </w:rPr>
            </w:pPr>
            <w:r>
              <w:rPr>
                <w:rFonts w:ascii="Times New Roman" w:hAnsi="Times New Roman" w:cs="仿宋"/>
                <w:color w:val="auto"/>
                <w:sz w:val="24"/>
                <w:highlight w:val="none"/>
              </w:rPr>
              <w:t>元</w:t>
            </w:r>
          </w:p>
        </w:tc>
      </w:tr>
      <w:tr w14:paraId="420319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21A9AAD8">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none"/>
              </w:rPr>
            </w:pPr>
            <w:r>
              <w:rPr>
                <w:rFonts w:hint="eastAsia" w:ascii="Times New Roman" w:hAnsi="Times New Roman" w:cs="仿宋"/>
                <w:color w:val="auto"/>
                <w:sz w:val="24"/>
                <w:highlight w:val="none"/>
              </w:rPr>
              <w:t>磋商</w:t>
            </w:r>
            <w:r>
              <w:rPr>
                <w:rFonts w:ascii="Times New Roman" w:hAnsi="Times New Roman" w:cs="仿宋"/>
                <w:color w:val="auto"/>
                <w:sz w:val="24"/>
                <w:highlight w:val="none"/>
              </w:rPr>
              <w:t>总价（大写）</w:t>
            </w:r>
          </w:p>
        </w:tc>
        <w:tc>
          <w:tcPr>
            <w:tcW w:w="6911" w:type="dxa"/>
            <w:gridSpan w:val="2"/>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63F2DC25">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none"/>
              </w:rPr>
            </w:pPr>
            <w:r>
              <w:rPr>
                <w:rFonts w:ascii="Times New Roman" w:hAnsi="Times New Roman" w:cs="仿宋"/>
                <w:color w:val="auto"/>
                <w:sz w:val="24"/>
                <w:highlight w:val="none"/>
              </w:rPr>
              <w:t>金额大写</w:t>
            </w:r>
            <w:r>
              <w:rPr>
                <w:rFonts w:ascii="Times New Roman" w:hAnsi="Times New Roman" w:cs="Calibri"/>
                <w:color w:val="auto"/>
                <w:sz w:val="24"/>
                <w:highlight w:val="none"/>
              </w:rPr>
              <w:t> </w:t>
            </w:r>
          </w:p>
        </w:tc>
      </w:tr>
    </w:tbl>
    <w:p w14:paraId="5F8833C0">
      <w:pPr>
        <w:pBdr>
          <w:top w:val="none" w:color="000000" w:sz="0" w:space="0"/>
          <w:left w:val="none" w:color="000000" w:sz="0" w:space="0"/>
          <w:bottom w:val="none" w:color="000000" w:sz="0" w:space="0"/>
          <w:right w:val="none" w:color="000000" w:sz="0" w:space="0"/>
        </w:pBdr>
        <w:spacing w:line="480" w:lineRule="exact"/>
        <w:rPr>
          <w:rFonts w:ascii="宋体" w:hAnsi="宋体" w:cs="仿宋"/>
          <w:color w:val="auto"/>
          <w:sz w:val="24"/>
          <w:highlight w:val="none"/>
        </w:rPr>
      </w:pPr>
      <w:r>
        <w:rPr>
          <w:rFonts w:ascii="Times New Roman" w:hAnsi="Times New Roman" w:cs="仿宋"/>
          <w:color w:val="auto"/>
          <w:sz w:val="24"/>
          <w:highlight w:val="none"/>
        </w:rPr>
        <w:t>供</w:t>
      </w:r>
      <w:r>
        <w:rPr>
          <w:rFonts w:ascii="宋体" w:hAnsi="宋体" w:cs="仿宋"/>
          <w:color w:val="auto"/>
          <w:sz w:val="24"/>
          <w:highlight w:val="none"/>
        </w:rPr>
        <w:t>应商（CA电子签章）：</w:t>
      </w:r>
    </w:p>
    <w:p w14:paraId="0D6EDCED">
      <w:pPr>
        <w:pBdr>
          <w:top w:val="none" w:color="000000" w:sz="0" w:space="0"/>
          <w:left w:val="none" w:color="000000" w:sz="0" w:space="0"/>
          <w:bottom w:val="none" w:color="000000" w:sz="0" w:space="0"/>
          <w:right w:val="none" w:color="000000" w:sz="0" w:space="0"/>
        </w:pBdr>
        <w:spacing w:line="480" w:lineRule="exact"/>
        <w:rPr>
          <w:rFonts w:ascii="宋体" w:hAnsi="宋体" w:cs="Calibri"/>
          <w:color w:val="auto"/>
          <w:sz w:val="24"/>
          <w:highlight w:val="none"/>
        </w:rPr>
      </w:pPr>
      <w:r>
        <w:rPr>
          <w:rFonts w:ascii="宋体" w:hAnsi="宋体" w:cs="仿宋"/>
          <w:color w:val="auto"/>
          <w:sz w:val="24"/>
          <w:highlight w:val="none"/>
        </w:rPr>
        <w:t>供应商名称</w:t>
      </w:r>
    </w:p>
    <w:p w14:paraId="322CC04D">
      <w:pPr>
        <w:pBdr>
          <w:top w:val="none" w:color="000000" w:sz="0" w:space="0"/>
          <w:left w:val="none" w:color="000000" w:sz="0" w:space="0"/>
          <w:bottom w:val="none" w:color="000000" w:sz="0" w:space="0"/>
          <w:right w:val="none" w:color="000000" w:sz="0" w:space="0"/>
        </w:pBdr>
        <w:spacing w:line="480" w:lineRule="exact"/>
        <w:rPr>
          <w:rFonts w:ascii="宋体" w:hAnsi="宋体"/>
          <w:color w:val="auto"/>
          <w:highlight w:val="none"/>
        </w:rPr>
      </w:pPr>
      <w:r>
        <w:rPr>
          <w:rFonts w:ascii="宋体" w:hAnsi="宋体" w:cs="仿宋"/>
          <w:color w:val="auto"/>
          <w:sz w:val="24"/>
          <w:highlight w:val="none"/>
        </w:rPr>
        <w:t>日期：</w:t>
      </w:r>
      <w:r>
        <w:rPr>
          <w:rFonts w:ascii="宋体" w:hAnsi="宋体" w:cs="Calibri"/>
          <w:color w:val="auto"/>
          <w:sz w:val="24"/>
          <w:highlight w:val="none"/>
        </w:rPr>
        <w:t xml:space="preserve">   </w:t>
      </w:r>
      <w:r>
        <w:rPr>
          <w:rFonts w:ascii="宋体" w:hAnsi="宋体" w:cs="仿宋"/>
          <w:color w:val="auto"/>
          <w:sz w:val="24"/>
          <w:highlight w:val="none"/>
        </w:rPr>
        <w:t>年</w:t>
      </w:r>
      <w:r>
        <w:rPr>
          <w:rFonts w:ascii="宋体" w:hAnsi="宋体" w:cs="Calibri"/>
          <w:color w:val="auto"/>
          <w:sz w:val="24"/>
          <w:highlight w:val="none"/>
        </w:rPr>
        <w:t xml:space="preserve">   </w:t>
      </w:r>
      <w:r>
        <w:rPr>
          <w:rFonts w:ascii="宋体" w:hAnsi="宋体" w:cs="仿宋"/>
          <w:color w:val="auto"/>
          <w:sz w:val="24"/>
          <w:highlight w:val="none"/>
        </w:rPr>
        <w:t>月</w:t>
      </w:r>
      <w:r>
        <w:rPr>
          <w:rFonts w:ascii="宋体" w:hAnsi="宋体" w:cs="Calibri"/>
          <w:color w:val="auto"/>
          <w:sz w:val="24"/>
          <w:highlight w:val="none"/>
        </w:rPr>
        <w:t xml:space="preserve">   </w:t>
      </w:r>
      <w:r>
        <w:rPr>
          <w:rFonts w:ascii="宋体" w:hAnsi="宋体" w:cs="仿宋"/>
          <w:color w:val="auto"/>
          <w:sz w:val="24"/>
          <w:highlight w:val="none"/>
        </w:rPr>
        <w:t>日</w:t>
      </w:r>
    </w:p>
    <w:p w14:paraId="0C4C5C5C">
      <w:pPr>
        <w:spacing w:line="480" w:lineRule="exact"/>
        <w:rPr>
          <w:rFonts w:hint="eastAsia" w:ascii="宋体" w:hAnsi="宋体" w:cs="黑体"/>
          <w:b/>
          <w:color w:val="auto"/>
          <w:sz w:val="32"/>
          <w:szCs w:val="24"/>
          <w:highlight w:val="none"/>
        </w:rPr>
      </w:pPr>
    </w:p>
    <w:p w14:paraId="7B3D727E">
      <w:pPr>
        <w:spacing w:line="460" w:lineRule="exact"/>
        <w:rPr>
          <w:rFonts w:hint="eastAsia" w:ascii="黑体" w:hAnsi="黑体" w:eastAsia="黑体" w:cs="黑体"/>
          <w:b/>
          <w:color w:val="auto"/>
          <w:sz w:val="32"/>
          <w:szCs w:val="24"/>
          <w:highlight w:val="none"/>
        </w:rPr>
      </w:pPr>
    </w:p>
    <w:p w14:paraId="08E6602A">
      <w:pPr>
        <w:rPr>
          <w:rFonts w:hint="eastAsia" w:ascii="黑体" w:hAnsi="黑体" w:eastAsia="黑体" w:cs="黑体"/>
          <w:b/>
          <w:color w:val="auto"/>
          <w:sz w:val="32"/>
          <w:szCs w:val="24"/>
          <w:highlight w:val="none"/>
        </w:rPr>
      </w:pPr>
      <w:r>
        <w:rPr>
          <w:rFonts w:ascii="黑体" w:hAnsi="黑体" w:eastAsia="黑体" w:cs="黑体"/>
          <w:b/>
          <w:color w:val="auto"/>
          <w:sz w:val="32"/>
          <w:szCs w:val="24"/>
          <w:highlight w:val="none"/>
        </w:rPr>
        <w:br w:type="page" w:clear="all"/>
      </w:r>
    </w:p>
    <w:p w14:paraId="11C71901">
      <w:pPr>
        <w:pStyle w:val="3"/>
        <w:spacing w:before="0" w:after="0" w:line="520" w:lineRule="exact"/>
        <w:ind w:firstLine="320" w:firstLineChars="100"/>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rPr>
        <w:t>五、</w:t>
      </w:r>
      <w:r>
        <w:rPr>
          <w:rFonts w:hint="eastAsia" w:ascii="黑体" w:hAnsi="黑体" w:eastAsia="黑体" w:cs="黑体"/>
          <w:b w:val="0"/>
          <w:bCs w:val="0"/>
          <w:color w:val="auto"/>
          <w:sz w:val="32"/>
          <w:highlight w:val="none"/>
          <w:lang w:val="en-US" w:eastAsia="zh-CN"/>
        </w:rPr>
        <w:t>工程量清单报价</w:t>
      </w:r>
    </w:p>
    <w:p w14:paraId="52B87816">
      <w:pPr>
        <w:ind w:firstLine="960" w:firstLineChars="400"/>
        <w:jc w:val="both"/>
        <w:rPr>
          <w:rFonts w:hint="eastAsia" w:ascii="宋体" w:hAnsi="宋体" w:eastAsia="宋体" w:cs="仿宋"/>
          <w:color w:val="auto"/>
          <w:sz w:val="24"/>
          <w:szCs w:val="24"/>
          <w:highlight w:val="none"/>
          <w:lang w:val="en-US" w:eastAsia="zh-CN" w:bidi="ar-SA"/>
        </w:rPr>
      </w:pPr>
    </w:p>
    <w:p w14:paraId="4ED9F196">
      <w:pPr>
        <w:ind w:firstLine="960" w:firstLineChars="400"/>
        <w:jc w:val="both"/>
        <w:rPr>
          <w:rFonts w:hint="default" w:eastAsia="宋体"/>
          <w:color w:val="auto"/>
          <w:highlight w:val="none"/>
          <w:lang w:val="en-US" w:eastAsia="zh-CN"/>
        </w:rPr>
      </w:pPr>
      <w:r>
        <w:rPr>
          <w:rFonts w:hint="eastAsia" w:ascii="宋体" w:hAnsi="宋体" w:eastAsia="宋体" w:cs="仿宋"/>
          <w:color w:val="auto"/>
          <w:sz w:val="24"/>
          <w:szCs w:val="24"/>
          <w:highlight w:val="none"/>
          <w:lang w:val="en-US" w:eastAsia="zh-CN" w:bidi="ar-SA"/>
        </w:rPr>
        <w:t>在此附上工程量清单报价</w:t>
      </w:r>
    </w:p>
    <w:p w14:paraId="0B9FC127">
      <w:pPr>
        <w:spacing w:line="0" w:lineRule="atLeast"/>
        <w:rPr>
          <w:rFonts w:ascii="宋体" w:hAnsi="宋体"/>
          <w:color w:val="auto"/>
          <w:sz w:val="24"/>
          <w:szCs w:val="24"/>
          <w:highlight w:val="none"/>
        </w:rPr>
      </w:pPr>
    </w:p>
    <w:p w14:paraId="55042647">
      <w:pPr>
        <w:spacing w:line="0" w:lineRule="atLeast"/>
        <w:rPr>
          <w:rFonts w:ascii="宋体" w:hAnsi="宋体"/>
          <w:color w:val="auto"/>
          <w:sz w:val="24"/>
          <w:szCs w:val="24"/>
          <w:highlight w:val="none"/>
        </w:rPr>
      </w:pPr>
    </w:p>
    <w:p w14:paraId="1C4A2E03">
      <w:pPr>
        <w:spacing w:line="0" w:lineRule="atLeast"/>
        <w:rPr>
          <w:rFonts w:ascii="宋体" w:hAnsi="宋体"/>
          <w:color w:val="auto"/>
          <w:sz w:val="24"/>
          <w:szCs w:val="24"/>
          <w:highlight w:val="none"/>
        </w:rPr>
      </w:pPr>
    </w:p>
    <w:p w14:paraId="2C63B819">
      <w:pPr>
        <w:spacing w:line="0" w:lineRule="atLeast"/>
        <w:rPr>
          <w:rFonts w:ascii="宋体" w:hAnsi="宋体"/>
          <w:color w:val="auto"/>
          <w:sz w:val="24"/>
          <w:szCs w:val="24"/>
          <w:highlight w:val="none"/>
        </w:rPr>
      </w:pPr>
    </w:p>
    <w:p w14:paraId="148480DF">
      <w:pPr>
        <w:spacing w:line="0" w:lineRule="atLeast"/>
        <w:rPr>
          <w:rFonts w:ascii="宋体" w:hAnsi="宋体"/>
          <w:color w:val="auto"/>
          <w:sz w:val="24"/>
          <w:szCs w:val="24"/>
          <w:highlight w:val="none"/>
        </w:rPr>
      </w:pPr>
    </w:p>
    <w:p w14:paraId="61A3275C">
      <w:pPr>
        <w:spacing w:line="0" w:lineRule="atLeast"/>
        <w:rPr>
          <w:rFonts w:ascii="宋体" w:hAnsi="宋体"/>
          <w:color w:val="auto"/>
          <w:sz w:val="24"/>
          <w:szCs w:val="24"/>
          <w:highlight w:val="none"/>
        </w:rPr>
      </w:pPr>
    </w:p>
    <w:p w14:paraId="6AE03036">
      <w:pPr>
        <w:spacing w:line="0" w:lineRule="atLeast"/>
        <w:rPr>
          <w:rFonts w:ascii="宋体" w:hAnsi="宋体"/>
          <w:color w:val="auto"/>
          <w:sz w:val="24"/>
          <w:szCs w:val="24"/>
          <w:highlight w:val="none"/>
        </w:rPr>
      </w:pPr>
    </w:p>
    <w:p w14:paraId="550A0038">
      <w:pPr>
        <w:spacing w:line="0" w:lineRule="atLeast"/>
        <w:rPr>
          <w:rFonts w:ascii="宋体" w:hAnsi="宋体"/>
          <w:color w:val="auto"/>
          <w:sz w:val="24"/>
          <w:szCs w:val="24"/>
          <w:highlight w:val="none"/>
        </w:rPr>
      </w:pPr>
    </w:p>
    <w:p w14:paraId="15D6B639">
      <w:pPr>
        <w:spacing w:line="0" w:lineRule="atLeast"/>
        <w:rPr>
          <w:rFonts w:ascii="宋体" w:hAnsi="宋体"/>
          <w:color w:val="auto"/>
          <w:sz w:val="24"/>
          <w:szCs w:val="24"/>
          <w:highlight w:val="none"/>
        </w:rPr>
      </w:pPr>
    </w:p>
    <w:p w14:paraId="7F644A91">
      <w:pPr>
        <w:spacing w:line="0" w:lineRule="atLeast"/>
        <w:rPr>
          <w:rFonts w:ascii="宋体" w:hAnsi="宋体"/>
          <w:color w:val="auto"/>
          <w:sz w:val="24"/>
          <w:szCs w:val="24"/>
          <w:highlight w:val="none"/>
        </w:rPr>
      </w:pPr>
    </w:p>
    <w:p w14:paraId="2701D041">
      <w:pPr>
        <w:spacing w:line="0" w:lineRule="atLeast"/>
        <w:rPr>
          <w:rFonts w:ascii="宋体" w:hAnsi="宋体"/>
          <w:color w:val="auto"/>
          <w:sz w:val="24"/>
          <w:szCs w:val="24"/>
          <w:highlight w:val="none"/>
        </w:rPr>
      </w:pPr>
    </w:p>
    <w:p w14:paraId="2EDCF5B9">
      <w:pPr>
        <w:spacing w:line="0" w:lineRule="atLeast"/>
        <w:rPr>
          <w:rFonts w:ascii="宋体" w:hAnsi="宋体"/>
          <w:color w:val="auto"/>
          <w:sz w:val="24"/>
          <w:szCs w:val="24"/>
          <w:highlight w:val="none"/>
        </w:rPr>
      </w:pPr>
    </w:p>
    <w:p w14:paraId="0AE811BD">
      <w:pPr>
        <w:spacing w:line="0" w:lineRule="atLeast"/>
        <w:rPr>
          <w:rFonts w:ascii="宋体" w:hAnsi="宋体"/>
          <w:color w:val="auto"/>
          <w:sz w:val="24"/>
          <w:szCs w:val="24"/>
          <w:highlight w:val="none"/>
        </w:rPr>
      </w:pPr>
    </w:p>
    <w:p w14:paraId="18968A5A">
      <w:pPr>
        <w:spacing w:line="0" w:lineRule="atLeast"/>
        <w:rPr>
          <w:rFonts w:ascii="宋体" w:hAnsi="宋体"/>
          <w:color w:val="auto"/>
          <w:sz w:val="24"/>
          <w:szCs w:val="24"/>
          <w:highlight w:val="none"/>
        </w:rPr>
      </w:pPr>
    </w:p>
    <w:p w14:paraId="7E6B58A7">
      <w:pPr>
        <w:pStyle w:val="604"/>
        <w:widowControl w:val="0"/>
        <w:jc w:val="both"/>
        <w:rPr>
          <w:color w:val="auto"/>
          <w:highlight w:val="none"/>
        </w:rPr>
      </w:pPr>
    </w:p>
    <w:p w14:paraId="07BE89DB">
      <w:pPr>
        <w:rPr>
          <w:color w:val="auto"/>
          <w:highlight w:val="none"/>
        </w:rPr>
      </w:pPr>
    </w:p>
    <w:p w14:paraId="61D15F92">
      <w:pPr>
        <w:spacing w:line="460" w:lineRule="exact"/>
        <w:rPr>
          <w:rFonts w:hint="eastAsia" w:ascii="仿宋" w:hAnsi="仿宋" w:eastAsia="仿宋" w:cs="仿宋"/>
          <w:b/>
          <w:color w:val="auto"/>
          <w:sz w:val="32"/>
          <w:szCs w:val="32"/>
          <w:highlight w:val="none"/>
        </w:rPr>
      </w:pPr>
    </w:p>
    <w:p w14:paraId="184D98E9">
      <w:pPr>
        <w:spacing w:line="460" w:lineRule="exact"/>
        <w:rPr>
          <w:rFonts w:hint="eastAsia" w:ascii="仿宋" w:hAnsi="仿宋" w:eastAsia="仿宋" w:cs="仿宋"/>
          <w:b/>
          <w:color w:val="auto"/>
          <w:sz w:val="32"/>
          <w:szCs w:val="32"/>
          <w:highlight w:val="none"/>
        </w:rPr>
      </w:pPr>
    </w:p>
    <w:p w14:paraId="5EB6D10A">
      <w:pPr>
        <w:spacing w:line="460" w:lineRule="exact"/>
        <w:rPr>
          <w:rFonts w:ascii="仿宋" w:hAnsi="仿宋" w:eastAsia="仿宋" w:cs="仿宋"/>
          <w:b/>
          <w:color w:val="auto"/>
          <w:sz w:val="32"/>
          <w:szCs w:val="32"/>
          <w:highlight w:val="none"/>
        </w:rPr>
      </w:pPr>
    </w:p>
    <w:p w14:paraId="79F5AE5D">
      <w:pPr>
        <w:spacing w:line="460" w:lineRule="exact"/>
        <w:rPr>
          <w:rFonts w:ascii="仿宋" w:hAnsi="仿宋" w:eastAsia="仿宋" w:cs="仿宋"/>
          <w:b/>
          <w:color w:val="auto"/>
          <w:sz w:val="32"/>
          <w:szCs w:val="32"/>
          <w:highlight w:val="none"/>
        </w:rPr>
      </w:pPr>
    </w:p>
    <w:p w14:paraId="6B8CC101">
      <w:pPr>
        <w:spacing w:line="460" w:lineRule="exact"/>
        <w:rPr>
          <w:rFonts w:ascii="仿宋" w:hAnsi="仿宋" w:eastAsia="仿宋" w:cs="仿宋"/>
          <w:b/>
          <w:color w:val="auto"/>
          <w:sz w:val="32"/>
          <w:szCs w:val="32"/>
          <w:highlight w:val="none"/>
        </w:rPr>
      </w:pPr>
    </w:p>
    <w:p w14:paraId="69A130FA">
      <w:pPr>
        <w:spacing w:line="460" w:lineRule="exact"/>
        <w:rPr>
          <w:rFonts w:ascii="仿宋" w:hAnsi="仿宋" w:eastAsia="仿宋" w:cs="仿宋"/>
          <w:b/>
          <w:color w:val="auto"/>
          <w:sz w:val="32"/>
          <w:szCs w:val="32"/>
          <w:highlight w:val="none"/>
        </w:rPr>
      </w:pPr>
    </w:p>
    <w:p w14:paraId="16E00DB6">
      <w:pPr>
        <w:spacing w:line="460" w:lineRule="exact"/>
        <w:rPr>
          <w:rFonts w:ascii="仿宋" w:hAnsi="仿宋" w:eastAsia="仿宋" w:cs="仿宋"/>
          <w:b/>
          <w:color w:val="auto"/>
          <w:sz w:val="32"/>
          <w:szCs w:val="32"/>
          <w:highlight w:val="none"/>
        </w:rPr>
      </w:pPr>
    </w:p>
    <w:p w14:paraId="77781093">
      <w:pPr>
        <w:spacing w:line="460" w:lineRule="exact"/>
        <w:rPr>
          <w:rFonts w:ascii="仿宋" w:hAnsi="仿宋" w:eastAsia="仿宋" w:cs="仿宋"/>
          <w:b/>
          <w:color w:val="auto"/>
          <w:sz w:val="32"/>
          <w:szCs w:val="32"/>
          <w:highlight w:val="none"/>
        </w:rPr>
      </w:pPr>
    </w:p>
    <w:p w14:paraId="1D0C02D8">
      <w:pPr>
        <w:spacing w:line="460" w:lineRule="exact"/>
        <w:rPr>
          <w:rFonts w:ascii="仿宋" w:hAnsi="仿宋" w:eastAsia="仿宋" w:cs="仿宋"/>
          <w:b/>
          <w:color w:val="auto"/>
          <w:sz w:val="32"/>
          <w:szCs w:val="32"/>
          <w:highlight w:val="none"/>
        </w:rPr>
      </w:pPr>
    </w:p>
    <w:p w14:paraId="1633C48F">
      <w:pPr>
        <w:spacing w:line="460" w:lineRule="exact"/>
        <w:rPr>
          <w:rFonts w:ascii="仿宋" w:hAnsi="仿宋" w:eastAsia="仿宋" w:cs="仿宋"/>
          <w:b/>
          <w:color w:val="auto"/>
          <w:sz w:val="32"/>
          <w:szCs w:val="32"/>
          <w:highlight w:val="none"/>
        </w:rPr>
      </w:pPr>
    </w:p>
    <w:p w14:paraId="4EC8A54E">
      <w:pPr>
        <w:spacing w:line="460" w:lineRule="exact"/>
        <w:rPr>
          <w:rFonts w:ascii="仿宋" w:hAnsi="仿宋" w:eastAsia="仿宋" w:cs="仿宋"/>
          <w:b/>
          <w:color w:val="auto"/>
          <w:sz w:val="32"/>
          <w:szCs w:val="32"/>
          <w:highlight w:val="none"/>
        </w:rPr>
      </w:pPr>
    </w:p>
    <w:p w14:paraId="721C8CFF">
      <w:pPr>
        <w:spacing w:line="460" w:lineRule="exact"/>
        <w:rPr>
          <w:rFonts w:hint="eastAsia" w:ascii="仿宋" w:hAnsi="仿宋" w:eastAsia="仿宋" w:cs="仿宋"/>
          <w:b/>
          <w:color w:val="auto"/>
          <w:sz w:val="32"/>
          <w:szCs w:val="32"/>
          <w:highlight w:val="none"/>
        </w:rPr>
      </w:pPr>
    </w:p>
    <w:p w14:paraId="21A48C27">
      <w:pPr>
        <w:rPr>
          <w:rFonts w:hint="eastAsia" w:ascii="仿宋" w:hAnsi="仿宋" w:eastAsia="仿宋" w:cs="仿宋"/>
          <w:b/>
          <w:color w:val="auto"/>
          <w:sz w:val="32"/>
          <w:szCs w:val="32"/>
          <w:highlight w:val="none"/>
        </w:rPr>
      </w:pPr>
      <w:r>
        <w:rPr>
          <w:rFonts w:ascii="仿宋" w:hAnsi="仿宋" w:eastAsia="仿宋" w:cs="仿宋"/>
          <w:b/>
          <w:color w:val="auto"/>
          <w:sz w:val="32"/>
          <w:szCs w:val="32"/>
          <w:highlight w:val="none"/>
        </w:rPr>
        <w:br w:type="page" w:clear="all"/>
      </w:r>
    </w:p>
    <w:p w14:paraId="44F334FA">
      <w:pPr>
        <w:pStyle w:val="3"/>
        <w:spacing w:before="0" w:after="0" w:line="520" w:lineRule="exact"/>
        <w:ind w:firstLine="320" w:firstLineChars="100"/>
        <w:rPr>
          <w:rFonts w:hint="eastAsia" w:ascii="黑体" w:hAnsi="黑体" w:eastAsia="黑体" w:cs="黑体"/>
          <w:b w:val="0"/>
          <w:bCs w:val="0"/>
          <w:color w:val="auto"/>
          <w:sz w:val="32"/>
          <w:highlight w:val="none"/>
        </w:rPr>
      </w:pPr>
      <w:bookmarkStart w:id="715" w:name="_Toc21129"/>
      <w:bookmarkStart w:id="716" w:name="_Toc9025"/>
      <w:r>
        <w:rPr>
          <w:rFonts w:hint="eastAsia" w:ascii="黑体" w:hAnsi="黑体" w:eastAsia="黑体" w:cs="黑体"/>
          <w:b w:val="0"/>
          <w:bCs w:val="0"/>
          <w:color w:val="auto"/>
          <w:sz w:val="32"/>
          <w:highlight w:val="none"/>
        </w:rPr>
        <w:t>六、中小企业或残疾人福利性单位声明函</w:t>
      </w:r>
      <w:bookmarkEnd w:id="715"/>
    </w:p>
    <w:bookmarkEnd w:id="716"/>
    <w:p w14:paraId="6E81FBD3">
      <w:pPr>
        <w:spacing w:line="400" w:lineRule="exact"/>
        <w:ind w:firstLine="643" w:firstLineChars="200"/>
        <w:jc w:val="center"/>
        <w:rPr>
          <w:rFonts w:ascii="宋体" w:hAnsi="宋体"/>
          <w:b/>
          <w:color w:val="auto"/>
          <w:sz w:val="32"/>
          <w:szCs w:val="32"/>
          <w:highlight w:val="none"/>
        </w:rPr>
      </w:pPr>
    </w:p>
    <w:p w14:paraId="619F4908">
      <w:pPr>
        <w:pStyle w:val="616"/>
        <w:spacing w:before="151" w:after="151" w:line="600" w:lineRule="exact"/>
        <w:jc w:val="center"/>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中小微企业声明函（服务、工程项目）</w:t>
      </w:r>
    </w:p>
    <w:p w14:paraId="1E26F9BD">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本公司（联合体）郑重声明，根据《政府采购促进中小企业发展管理办法》</w:t>
      </w:r>
      <w:r>
        <w:rPr>
          <w:rFonts w:hint="eastAsia" w:ascii="宋体" w:hAnsi="宋体"/>
          <w:color w:val="auto"/>
          <w:sz w:val="24"/>
          <w:szCs w:val="24"/>
          <w:highlight w:val="none"/>
          <w:lang w:eastAsia="zh-CN"/>
        </w:rPr>
        <w:t>（</w:t>
      </w:r>
      <w:r>
        <w:rPr>
          <w:rFonts w:hint="eastAsia" w:ascii="宋体" w:hAnsi="宋体"/>
          <w:color w:val="auto"/>
          <w:sz w:val="24"/>
          <w:szCs w:val="24"/>
          <w:highlight w:val="none"/>
        </w:rPr>
        <w:t>财库</w:t>
      </w:r>
      <w:r>
        <w:rPr>
          <w:rFonts w:hint="eastAsia" w:ascii="Times New Roman" w:hAnsi="Times New Roman"/>
          <w:color w:val="auto"/>
          <w:sz w:val="24"/>
          <w:szCs w:val="24"/>
          <w:highlight w:val="none"/>
        </w:rPr>
        <w:t>〔2020〕</w:t>
      </w:r>
      <w:r>
        <w:rPr>
          <w:rFonts w:hint="eastAsia" w:ascii="宋体" w:hAnsi="宋体"/>
          <w:color w:val="auto"/>
          <w:sz w:val="24"/>
          <w:szCs w:val="24"/>
          <w:highlight w:val="none"/>
        </w:rPr>
        <w:t>46号</w:t>
      </w:r>
      <w:r>
        <w:rPr>
          <w:rFonts w:hint="eastAsia" w:ascii="宋体" w:hAnsi="宋体"/>
          <w:color w:val="auto"/>
          <w:sz w:val="24"/>
          <w:szCs w:val="24"/>
          <w:highlight w:val="none"/>
          <w:lang w:eastAsia="zh-CN"/>
        </w:rPr>
        <w:t>）</w:t>
      </w:r>
      <w:r>
        <w:rPr>
          <w:rFonts w:hint="eastAsia" w:ascii="宋体" w:hAnsi="宋体"/>
          <w:color w:val="auto"/>
          <w:sz w:val="24"/>
          <w:szCs w:val="24"/>
          <w:highlight w:val="none"/>
        </w:rPr>
        <w:t>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p>
    <w:p w14:paraId="5207BF5F">
      <w:pPr>
        <w:spacing w:line="480" w:lineRule="exact"/>
        <w:ind w:firstLine="480" w:firstLineChars="200"/>
        <w:rPr>
          <w:rFonts w:ascii="Times New Roman" w:hAnsi="Times New Roman"/>
          <w:i/>
          <w:color w:val="auto"/>
          <w:sz w:val="24"/>
          <w:szCs w:val="24"/>
          <w:highlight w:val="none"/>
          <w:u w:val="single"/>
        </w:rPr>
      </w:pPr>
      <w:r>
        <w:rPr>
          <w:rFonts w:ascii="Times New Roman" w:hAnsi="Times New Roman"/>
          <w:color w:val="auto"/>
          <w:sz w:val="24"/>
          <w:szCs w:val="24"/>
          <w:highlight w:val="none"/>
        </w:rPr>
        <w:t>1.</w:t>
      </w:r>
      <w:r>
        <w:rPr>
          <w:rFonts w:ascii="Times New Roman" w:hAnsi="Times New Roman"/>
          <w:color w:val="auto"/>
          <w:sz w:val="24"/>
          <w:szCs w:val="24"/>
          <w:highlight w:val="none"/>
          <w:u w:val="single"/>
        </w:rPr>
        <w:t>（标的名称）</w:t>
      </w:r>
      <w:r>
        <w:rPr>
          <w:rFonts w:ascii="Times New Roman" w:hAnsi="Times New Roman"/>
          <w:i/>
          <w:color w:val="auto"/>
          <w:sz w:val="24"/>
          <w:szCs w:val="24"/>
          <w:highlight w:val="none"/>
        </w:rPr>
        <w:t>，</w:t>
      </w:r>
      <w:r>
        <w:rPr>
          <w:rFonts w:ascii="Times New Roman" w:hAnsi="Times New Roman"/>
          <w:color w:val="auto"/>
          <w:sz w:val="24"/>
          <w:szCs w:val="24"/>
          <w:highlight w:val="none"/>
        </w:rPr>
        <w:t>属于</w:t>
      </w:r>
      <w:r>
        <w:rPr>
          <w:rFonts w:ascii="Times New Roman" w:hAnsi="Times New Roman"/>
          <w:color w:val="auto"/>
          <w:sz w:val="24"/>
          <w:szCs w:val="24"/>
          <w:highlight w:val="none"/>
          <w:u w:val="single"/>
        </w:rPr>
        <w:t>（供应商填写磋商文件中明确的所属行业）</w:t>
      </w:r>
      <w:r>
        <w:rPr>
          <w:rFonts w:ascii="Times New Roman" w:hAnsi="Times New Roman"/>
          <w:color w:val="auto"/>
          <w:sz w:val="24"/>
          <w:szCs w:val="24"/>
          <w:highlight w:val="none"/>
        </w:rPr>
        <w:t>行业；承接企业为</w:t>
      </w:r>
      <w:r>
        <w:rPr>
          <w:rFonts w:ascii="Times New Roman" w:hAnsi="Times New Roman"/>
          <w:color w:val="auto"/>
          <w:sz w:val="24"/>
          <w:szCs w:val="24"/>
          <w:highlight w:val="none"/>
          <w:u w:val="single"/>
        </w:rPr>
        <w:t>（企业名称）</w:t>
      </w:r>
      <w:r>
        <w:rPr>
          <w:rFonts w:ascii="Times New Roman" w:hAnsi="Times New Roman"/>
          <w:color w:val="auto"/>
          <w:sz w:val="24"/>
          <w:szCs w:val="24"/>
          <w:highlight w:val="none"/>
        </w:rPr>
        <w:t>，从业人员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万元，属于</w:t>
      </w:r>
      <w:r>
        <w:rPr>
          <w:rFonts w:ascii="Times New Roman" w:hAnsi="Times New Roman"/>
          <w:color w:val="auto"/>
          <w:sz w:val="24"/>
          <w:szCs w:val="24"/>
          <w:highlight w:val="none"/>
          <w:u w:val="single"/>
        </w:rPr>
        <w:t>（□中型企业 □小型企业 □微型企业）；</w:t>
      </w:r>
    </w:p>
    <w:p w14:paraId="68B2D855">
      <w:pPr>
        <w:spacing w:line="480" w:lineRule="exact"/>
        <w:ind w:firstLine="480" w:firstLineChars="200"/>
        <w:rPr>
          <w:rFonts w:ascii="Times New Roman" w:hAnsi="Times New Roman"/>
          <w:i/>
          <w:color w:val="auto"/>
          <w:sz w:val="24"/>
          <w:szCs w:val="24"/>
          <w:highlight w:val="none"/>
          <w:u w:val="single"/>
        </w:rPr>
      </w:pPr>
      <w:r>
        <w:rPr>
          <w:rFonts w:ascii="Times New Roman" w:hAnsi="Times New Roman"/>
          <w:color w:val="auto"/>
          <w:sz w:val="24"/>
          <w:szCs w:val="24"/>
          <w:highlight w:val="none"/>
        </w:rPr>
        <w:t>2.</w:t>
      </w:r>
      <w:r>
        <w:rPr>
          <w:rFonts w:ascii="Times New Roman" w:hAnsi="Times New Roman"/>
          <w:color w:val="auto"/>
          <w:sz w:val="24"/>
          <w:szCs w:val="24"/>
          <w:highlight w:val="none"/>
          <w:u w:val="single"/>
        </w:rPr>
        <w:t>（标的名称）</w:t>
      </w:r>
      <w:r>
        <w:rPr>
          <w:rFonts w:ascii="Times New Roman" w:hAnsi="Times New Roman"/>
          <w:i/>
          <w:color w:val="auto"/>
          <w:sz w:val="24"/>
          <w:szCs w:val="24"/>
          <w:highlight w:val="none"/>
        </w:rPr>
        <w:t>，</w:t>
      </w:r>
      <w:r>
        <w:rPr>
          <w:rFonts w:ascii="Times New Roman" w:hAnsi="Times New Roman"/>
          <w:color w:val="auto"/>
          <w:sz w:val="24"/>
          <w:szCs w:val="24"/>
          <w:highlight w:val="none"/>
        </w:rPr>
        <w:t>属于</w:t>
      </w:r>
      <w:r>
        <w:rPr>
          <w:rFonts w:ascii="Times New Roman" w:hAnsi="Times New Roman"/>
          <w:color w:val="auto"/>
          <w:sz w:val="24"/>
          <w:szCs w:val="24"/>
          <w:highlight w:val="none"/>
          <w:u w:val="single"/>
        </w:rPr>
        <w:t>（供应商填写磋商文件中明确的所属行业）</w:t>
      </w:r>
      <w:r>
        <w:rPr>
          <w:rFonts w:ascii="Times New Roman" w:hAnsi="Times New Roman"/>
          <w:color w:val="auto"/>
          <w:sz w:val="24"/>
          <w:szCs w:val="24"/>
          <w:highlight w:val="none"/>
        </w:rPr>
        <w:t>行业；承接企业为</w:t>
      </w:r>
      <w:r>
        <w:rPr>
          <w:rFonts w:ascii="Times New Roman" w:hAnsi="Times New Roman"/>
          <w:color w:val="auto"/>
          <w:sz w:val="24"/>
          <w:szCs w:val="24"/>
          <w:highlight w:val="none"/>
          <w:u w:val="single"/>
        </w:rPr>
        <w:t>（企业名称）</w:t>
      </w:r>
      <w:r>
        <w:rPr>
          <w:rFonts w:ascii="Times New Roman" w:hAnsi="Times New Roman"/>
          <w:color w:val="auto"/>
          <w:sz w:val="24"/>
          <w:szCs w:val="24"/>
          <w:highlight w:val="none"/>
        </w:rPr>
        <w:t>，从业人员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万元，属于</w:t>
      </w:r>
      <w:r>
        <w:rPr>
          <w:rFonts w:ascii="Times New Roman" w:hAnsi="Times New Roman"/>
          <w:color w:val="auto"/>
          <w:sz w:val="24"/>
          <w:szCs w:val="24"/>
          <w:highlight w:val="none"/>
          <w:u w:val="single"/>
        </w:rPr>
        <w:t>（□中型企业 □小型企业 □微型企业）；</w:t>
      </w:r>
    </w:p>
    <w:p w14:paraId="58780213">
      <w:pPr>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w:t>
      </w:r>
    </w:p>
    <w:p w14:paraId="774AA950">
      <w:pPr>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以上企业，不属于大企业的分支机构，不存在控股股东为大企业的情形，也不存在与大企业的负责人为同一人的情形。</w:t>
      </w:r>
    </w:p>
    <w:p w14:paraId="21B1496F">
      <w:pPr>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本企业对上述声明内容的真实性负责。如有虚假，将依法承担相应责任</w:t>
      </w:r>
    </w:p>
    <w:p w14:paraId="5CF18EC5">
      <w:pPr>
        <w:spacing w:line="480" w:lineRule="exact"/>
        <w:ind w:firstLine="480" w:firstLineChars="200"/>
        <w:rPr>
          <w:rFonts w:ascii="Times New Roman" w:hAnsi="Times New Roman"/>
          <w:color w:val="auto"/>
          <w:sz w:val="24"/>
          <w:szCs w:val="24"/>
          <w:highlight w:val="none"/>
        </w:rPr>
      </w:pPr>
    </w:p>
    <w:p w14:paraId="7FDB7310">
      <w:pPr>
        <w:spacing w:line="480" w:lineRule="exact"/>
        <w:ind w:firstLine="480" w:firstLineChars="200"/>
        <w:jc w:val="right"/>
        <w:rPr>
          <w:rFonts w:ascii="Times New Roman" w:hAnsi="Times New Roman"/>
          <w:color w:val="auto"/>
          <w:sz w:val="24"/>
          <w:szCs w:val="24"/>
          <w:highlight w:val="none"/>
        </w:rPr>
      </w:pPr>
      <w:r>
        <w:rPr>
          <w:rFonts w:ascii="Times New Roman" w:hAnsi="Times New Roman"/>
          <w:color w:val="auto"/>
          <w:sz w:val="24"/>
          <w:szCs w:val="24"/>
          <w:highlight w:val="none"/>
        </w:rPr>
        <w:t>企业名称（加盖CA电子公章）：</w:t>
      </w:r>
    </w:p>
    <w:p w14:paraId="038B92A1">
      <w:pPr>
        <w:spacing w:line="480" w:lineRule="exact"/>
        <w:ind w:firstLine="6960" w:firstLineChars="2900"/>
        <w:rPr>
          <w:rFonts w:ascii="Times New Roman" w:hAnsi="Times New Roman"/>
          <w:color w:val="auto"/>
          <w:sz w:val="24"/>
          <w:szCs w:val="24"/>
          <w:highlight w:val="none"/>
        </w:rPr>
      </w:pPr>
      <w:r>
        <w:rPr>
          <w:rFonts w:ascii="Times New Roman" w:hAnsi="Times New Roman"/>
          <w:color w:val="auto"/>
          <w:sz w:val="24"/>
          <w:szCs w:val="24"/>
          <w:highlight w:val="none"/>
        </w:rPr>
        <w:t>日  期：</w:t>
      </w:r>
    </w:p>
    <w:p w14:paraId="295B5B52">
      <w:pPr>
        <w:spacing w:line="480" w:lineRule="exact"/>
        <w:ind w:firstLine="240" w:firstLineChars="100"/>
        <w:rPr>
          <w:rFonts w:ascii="Times New Roman" w:hAnsi="Times New Roman"/>
          <w:color w:val="auto"/>
          <w:sz w:val="24"/>
          <w:szCs w:val="24"/>
          <w:highlight w:val="none"/>
        </w:rPr>
      </w:pPr>
    </w:p>
    <w:p w14:paraId="6DDA7FD3">
      <w:pPr>
        <w:spacing w:line="480" w:lineRule="exact"/>
        <w:ind w:firstLine="480"/>
        <w:rPr>
          <w:rFonts w:hint="default" w:ascii="Times New Roman" w:hAnsi="Times New Roman" w:eastAsia="宋体"/>
          <w:color w:val="FF0000"/>
          <w:sz w:val="24"/>
          <w:szCs w:val="24"/>
          <w:highlight w:val="yellow"/>
          <w:lang w:val="en-US" w:eastAsia="zh-CN"/>
        </w:rPr>
      </w:pPr>
      <w:r>
        <w:rPr>
          <w:rFonts w:hint="default" w:ascii="Times New Roman" w:hAnsi="Times New Roman" w:eastAsia="宋体"/>
          <w:color w:val="auto"/>
          <w:sz w:val="24"/>
          <w:szCs w:val="24"/>
          <w:highlight w:val="none"/>
        </w:rPr>
        <w:t>备注：1.从业人员、营业收入、资产总额填报上一年度数据，无上一年度数据的新成立企业可不填报。</w:t>
      </w:r>
    </w:p>
    <w:p w14:paraId="7BA8168F">
      <w:pPr>
        <w:spacing w:line="480" w:lineRule="exact"/>
        <w:ind w:firstLine="480"/>
        <w:rPr>
          <w:rFonts w:hint="default" w:ascii="Times New Roman" w:hAnsi="Times New Roman" w:eastAsia="宋体"/>
          <w:color w:val="auto"/>
          <w:sz w:val="22"/>
          <w:szCs w:val="21"/>
          <w:highlight w:val="none"/>
        </w:rPr>
      </w:pPr>
      <w:r>
        <w:rPr>
          <w:rFonts w:hint="eastAsia" w:ascii="Times New Roman" w:hAnsi="Times New Roman" w:eastAsia="宋体"/>
          <w:color w:val="auto"/>
          <w:sz w:val="24"/>
          <w:szCs w:val="24"/>
          <w:highlight w:val="none"/>
          <w:lang w:val="en-US" w:eastAsia="zh-CN"/>
        </w:rPr>
        <w:t>2</w:t>
      </w:r>
      <w:r>
        <w:rPr>
          <w:rFonts w:hint="default" w:ascii="Times New Roman" w:hAnsi="Times New Roman" w:eastAsia="宋体"/>
          <w:color w:val="auto"/>
          <w:sz w:val="24"/>
          <w:szCs w:val="24"/>
          <w:highlight w:val="none"/>
        </w:rPr>
        <w:t>.对照《工业和信息化部、国家统计局、国家发展和改革委员会、财政部关于印发中小企业划型标准规定的通知》</w:t>
      </w:r>
      <w:r>
        <w:rPr>
          <w:rFonts w:hint="eastAsia" w:ascii="Times New Roman" w:hAnsi="Times New Roman"/>
          <w:color w:val="auto"/>
          <w:sz w:val="24"/>
          <w:szCs w:val="24"/>
          <w:highlight w:val="none"/>
          <w:lang w:eastAsia="zh-CN"/>
        </w:rPr>
        <w:t>（</w:t>
      </w:r>
      <w:r>
        <w:rPr>
          <w:rFonts w:hint="default" w:ascii="Times New Roman" w:hAnsi="Times New Roman" w:eastAsia="宋体"/>
          <w:color w:val="auto"/>
          <w:sz w:val="24"/>
          <w:szCs w:val="24"/>
          <w:highlight w:val="none"/>
        </w:rPr>
        <w:t>工信部联企业</w:t>
      </w:r>
      <w:r>
        <w:rPr>
          <w:rFonts w:hint="eastAsia" w:ascii="Times New Roman" w:hAnsi="Times New Roman"/>
          <w:color w:val="auto"/>
          <w:sz w:val="24"/>
          <w:szCs w:val="24"/>
          <w:highlight w:val="none"/>
          <w:lang w:eastAsia="zh-CN"/>
        </w:rPr>
        <w:t>〔2011〕300号）</w:t>
      </w:r>
      <w:r>
        <w:rPr>
          <w:rFonts w:hint="default" w:ascii="Times New Roman" w:hAnsi="Times New Roman" w:eastAsia="宋体"/>
          <w:color w:val="auto"/>
          <w:sz w:val="24"/>
          <w:szCs w:val="24"/>
          <w:highlight w:val="none"/>
        </w:rPr>
        <w:t>的规定，供应商自行勾选承接企业的企业规模类型。</w:t>
      </w:r>
    </w:p>
    <w:p w14:paraId="4FC7949B">
      <w:pPr>
        <w:rPr>
          <w:rFonts w:ascii="Times New Roman" w:hAnsi="Times New Roman"/>
          <w:b/>
          <w:color w:val="auto"/>
          <w:sz w:val="24"/>
          <w:szCs w:val="21"/>
          <w:highlight w:val="none"/>
        </w:rPr>
      </w:pPr>
    </w:p>
    <w:p w14:paraId="69C63078">
      <w:pPr>
        <w:rPr>
          <w:rFonts w:ascii="Times New Roman" w:hAnsi="Times New Roman"/>
          <w:b/>
          <w:color w:val="auto"/>
          <w:sz w:val="24"/>
          <w:szCs w:val="21"/>
          <w:highlight w:val="none"/>
        </w:rPr>
      </w:pPr>
    </w:p>
    <w:p w14:paraId="549AFED8">
      <w:pPr>
        <w:rPr>
          <w:rFonts w:ascii="Times New Roman" w:hAnsi="Times New Roman"/>
          <w:b/>
          <w:color w:val="auto"/>
          <w:sz w:val="24"/>
          <w:szCs w:val="21"/>
          <w:highlight w:val="none"/>
        </w:rPr>
      </w:pPr>
    </w:p>
    <w:p w14:paraId="745556C8">
      <w:pPr>
        <w:rPr>
          <w:rFonts w:ascii="Times New Roman" w:hAnsi="Times New Roman"/>
          <w:b/>
          <w:color w:val="auto"/>
          <w:sz w:val="24"/>
          <w:szCs w:val="21"/>
          <w:highlight w:val="none"/>
        </w:rPr>
      </w:pPr>
    </w:p>
    <w:p w14:paraId="0A22EC60">
      <w:pPr>
        <w:pStyle w:val="616"/>
        <w:spacing w:before="151" w:after="151" w:line="600" w:lineRule="exact"/>
        <w:jc w:val="center"/>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中小微企业声明函（货物类项目）</w:t>
      </w:r>
    </w:p>
    <w:p w14:paraId="07BB45CB">
      <w:pPr>
        <w:spacing w:line="50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本公司（联合体）郑重声明，根据《政府采购促进中小企业发展管理办法》</w:t>
      </w:r>
      <w:r>
        <w:rPr>
          <w:rFonts w:hint="eastAsia" w:ascii="Times New Roman" w:hAnsi="Times New Roman"/>
          <w:color w:val="auto"/>
          <w:sz w:val="24"/>
          <w:szCs w:val="24"/>
          <w:highlight w:val="none"/>
          <w:lang w:eastAsia="zh-CN"/>
        </w:rPr>
        <w:t>（</w:t>
      </w:r>
      <w:r>
        <w:rPr>
          <w:rFonts w:hint="eastAsia" w:ascii="Times New Roman" w:hAnsi="Times New Roman"/>
          <w:color w:val="auto"/>
          <w:sz w:val="24"/>
          <w:szCs w:val="24"/>
          <w:highlight w:val="none"/>
        </w:rPr>
        <w:t>财库〔2020〕46号</w:t>
      </w:r>
      <w:r>
        <w:rPr>
          <w:rFonts w:hint="eastAsia" w:ascii="Times New Roman" w:hAnsi="Times New Roman"/>
          <w:color w:val="auto"/>
          <w:sz w:val="24"/>
          <w:szCs w:val="24"/>
          <w:highlight w:val="none"/>
          <w:lang w:eastAsia="zh-CN"/>
        </w:rPr>
        <w:t>）</w:t>
      </w:r>
      <w:r>
        <w:rPr>
          <w:rFonts w:hint="eastAsia" w:ascii="Times New Roman" w:hAnsi="Times New Roman"/>
          <w:color w:val="auto"/>
          <w:sz w:val="24"/>
          <w:szCs w:val="24"/>
          <w:highlight w:val="none"/>
        </w:rPr>
        <w:t>的规定，本公司（联合体）参加</w:t>
      </w:r>
      <w:r>
        <w:rPr>
          <w:rFonts w:hint="eastAsia" w:ascii="Times New Roman" w:hAnsi="Times New Roman"/>
          <w:color w:val="auto"/>
          <w:sz w:val="24"/>
          <w:szCs w:val="24"/>
          <w:highlight w:val="none"/>
          <w:u w:val="single"/>
        </w:rPr>
        <w:t xml:space="preserve"> 单位名称  </w:t>
      </w:r>
      <w:r>
        <w:rPr>
          <w:rFonts w:hint="eastAsia" w:ascii="Times New Roman" w:hAnsi="Times New Roman"/>
          <w:color w:val="auto"/>
          <w:sz w:val="24"/>
          <w:szCs w:val="24"/>
          <w:highlight w:val="none"/>
        </w:rPr>
        <w:t>的</w:t>
      </w:r>
      <w:r>
        <w:rPr>
          <w:rFonts w:hint="eastAsia" w:ascii="Times New Roman" w:hAnsi="Times New Roman"/>
          <w:color w:val="auto"/>
          <w:sz w:val="24"/>
          <w:szCs w:val="24"/>
          <w:highlight w:val="none"/>
          <w:u w:val="single"/>
        </w:rPr>
        <w:t xml:space="preserve">（项目名称） </w:t>
      </w:r>
      <w:r>
        <w:rPr>
          <w:rFonts w:hint="eastAsia" w:ascii="Times New Roman" w:hAnsi="Times New Roman"/>
          <w:color w:val="auto"/>
          <w:sz w:val="24"/>
          <w:szCs w:val="24"/>
          <w:highlight w:val="none"/>
        </w:rPr>
        <w:t>采购活动，提供的货物全部由符合政策要求的中小微企业制造。相关企业（含联合体中的中小微企业、签订采购包意向协议的中小微企业）的具体情况如下：</w:t>
      </w:r>
    </w:p>
    <w:p w14:paraId="4AB5473F">
      <w:pPr>
        <w:spacing w:line="500" w:lineRule="exact"/>
        <w:ind w:firstLine="480" w:firstLineChars="200"/>
        <w:rPr>
          <w:rFonts w:ascii="Times New Roman" w:hAnsi="Times New Roman"/>
          <w:i/>
          <w:color w:val="auto"/>
          <w:sz w:val="24"/>
          <w:szCs w:val="24"/>
          <w:highlight w:val="none"/>
          <w:u w:val="single"/>
        </w:rPr>
      </w:pPr>
      <w:r>
        <w:rPr>
          <w:rFonts w:hint="eastAsia" w:ascii="Times New Roman" w:hAnsi="Times New Roman"/>
          <w:color w:val="auto"/>
          <w:sz w:val="24"/>
          <w:szCs w:val="24"/>
          <w:highlight w:val="none"/>
        </w:rPr>
        <w:t>1.</w:t>
      </w:r>
      <w:r>
        <w:rPr>
          <w:rFonts w:hint="eastAsia" w:ascii="Times New Roman" w:hAnsi="Times New Roman"/>
          <w:color w:val="auto"/>
          <w:sz w:val="24"/>
          <w:szCs w:val="24"/>
          <w:highlight w:val="none"/>
          <w:u w:val="single"/>
        </w:rPr>
        <w:t>（标的名称）</w:t>
      </w:r>
      <w:r>
        <w:rPr>
          <w:rFonts w:hint="eastAsia" w:ascii="Times New Roman" w:hAnsi="Times New Roman"/>
          <w:i/>
          <w:color w:val="auto"/>
          <w:sz w:val="24"/>
          <w:szCs w:val="24"/>
          <w:highlight w:val="none"/>
        </w:rPr>
        <w:t>，</w:t>
      </w:r>
      <w:r>
        <w:rPr>
          <w:rFonts w:hint="eastAsia" w:ascii="Times New Roman" w:hAnsi="Times New Roman"/>
          <w:color w:val="auto"/>
          <w:sz w:val="24"/>
          <w:szCs w:val="24"/>
          <w:highlight w:val="none"/>
        </w:rPr>
        <w:t>属于</w:t>
      </w:r>
      <w:r>
        <w:rPr>
          <w:rFonts w:hint="eastAsia" w:ascii="Times New Roman" w:hAnsi="Times New Roman"/>
          <w:color w:val="auto"/>
          <w:sz w:val="24"/>
          <w:szCs w:val="24"/>
          <w:highlight w:val="none"/>
          <w:u w:val="single"/>
        </w:rPr>
        <w:t>（供应商填写磋商文件中明确的所属行业）</w:t>
      </w:r>
      <w:r>
        <w:rPr>
          <w:rFonts w:hint="eastAsia" w:ascii="Times New Roman" w:hAnsi="Times New Roman"/>
          <w:color w:val="auto"/>
          <w:sz w:val="24"/>
          <w:szCs w:val="24"/>
          <w:highlight w:val="none"/>
        </w:rPr>
        <w:t>行业；投标产品制造商为</w:t>
      </w:r>
      <w:r>
        <w:rPr>
          <w:rFonts w:hint="eastAsia" w:ascii="Times New Roman" w:hAnsi="Times New Roman"/>
          <w:color w:val="auto"/>
          <w:sz w:val="24"/>
          <w:szCs w:val="24"/>
          <w:highlight w:val="none"/>
          <w:u w:val="single"/>
        </w:rPr>
        <w:t>（企业名称）</w:t>
      </w:r>
      <w:r>
        <w:rPr>
          <w:rFonts w:hint="eastAsia" w:ascii="Times New Roman" w:hAnsi="Times New Roman"/>
          <w:color w:val="auto"/>
          <w:sz w:val="24"/>
          <w:szCs w:val="24"/>
          <w:highlight w:val="none"/>
        </w:rPr>
        <w:t>，从业人员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万元，属于</w:t>
      </w:r>
      <w:r>
        <w:rPr>
          <w:rFonts w:hint="eastAsia" w:ascii="Times New Roman" w:hAnsi="Times New Roman"/>
          <w:color w:val="auto"/>
          <w:sz w:val="24"/>
          <w:szCs w:val="24"/>
          <w:highlight w:val="none"/>
          <w:u w:val="single"/>
        </w:rPr>
        <w:t>（□中型企业 □小型企业 □微型企业）；</w:t>
      </w:r>
    </w:p>
    <w:p w14:paraId="7D390219">
      <w:pPr>
        <w:spacing w:line="500" w:lineRule="exact"/>
        <w:ind w:firstLine="480" w:firstLineChars="200"/>
        <w:rPr>
          <w:rFonts w:ascii="Times New Roman" w:hAnsi="Times New Roman"/>
          <w:i/>
          <w:color w:val="auto"/>
          <w:sz w:val="24"/>
          <w:szCs w:val="24"/>
          <w:highlight w:val="none"/>
          <w:u w:val="single"/>
        </w:rPr>
      </w:pPr>
      <w:r>
        <w:rPr>
          <w:rFonts w:hint="eastAsia" w:ascii="Times New Roman" w:hAnsi="Times New Roman"/>
          <w:color w:val="auto"/>
          <w:sz w:val="24"/>
          <w:szCs w:val="24"/>
          <w:highlight w:val="none"/>
        </w:rPr>
        <w:t>2.</w:t>
      </w:r>
      <w:r>
        <w:rPr>
          <w:rFonts w:hint="eastAsia" w:ascii="Times New Roman" w:hAnsi="Times New Roman"/>
          <w:color w:val="auto"/>
          <w:sz w:val="24"/>
          <w:szCs w:val="24"/>
          <w:highlight w:val="none"/>
          <w:u w:val="single"/>
        </w:rPr>
        <w:t>（标的名称）</w:t>
      </w:r>
      <w:r>
        <w:rPr>
          <w:rFonts w:hint="eastAsia" w:ascii="Times New Roman" w:hAnsi="Times New Roman"/>
          <w:i/>
          <w:color w:val="auto"/>
          <w:sz w:val="24"/>
          <w:szCs w:val="24"/>
          <w:highlight w:val="none"/>
        </w:rPr>
        <w:t>，</w:t>
      </w:r>
      <w:r>
        <w:rPr>
          <w:rFonts w:hint="eastAsia" w:ascii="Times New Roman" w:hAnsi="Times New Roman"/>
          <w:color w:val="auto"/>
          <w:sz w:val="24"/>
          <w:szCs w:val="24"/>
          <w:highlight w:val="none"/>
        </w:rPr>
        <w:t>属于</w:t>
      </w:r>
      <w:r>
        <w:rPr>
          <w:rFonts w:hint="eastAsia" w:ascii="Times New Roman" w:hAnsi="Times New Roman"/>
          <w:color w:val="auto"/>
          <w:sz w:val="24"/>
          <w:szCs w:val="24"/>
          <w:highlight w:val="none"/>
          <w:u w:val="single"/>
        </w:rPr>
        <w:t>（供应商填写磋商文件中明确的所属行业）</w:t>
      </w:r>
      <w:r>
        <w:rPr>
          <w:rFonts w:hint="eastAsia" w:ascii="Times New Roman" w:hAnsi="Times New Roman"/>
          <w:color w:val="auto"/>
          <w:sz w:val="24"/>
          <w:szCs w:val="24"/>
          <w:highlight w:val="none"/>
        </w:rPr>
        <w:t>行业；投标产品制造商为</w:t>
      </w:r>
      <w:r>
        <w:rPr>
          <w:rFonts w:hint="eastAsia" w:ascii="Times New Roman" w:hAnsi="Times New Roman"/>
          <w:color w:val="auto"/>
          <w:sz w:val="24"/>
          <w:szCs w:val="24"/>
          <w:highlight w:val="none"/>
          <w:u w:val="single"/>
        </w:rPr>
        <w:t>（企业名称）</w:t>
      </w:r>
      <w:r>
        <w:rPr>
          <w:rFonts w:hint="eastAsia" w:ascii="Times New Roman" w:hAnsi="Times New Roman"/>
          <w:color w:val="auto"/>
          <w:sz w:val="24"/>
          <w:szCs w:val="24"/>
          <w:highlight w:val="none"/>
        </w:rPr>
        <w:t>，从业人员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万元，属于</w:t>
      </w:r>
      <w:r>
        <w:rPr>
          <w:rFonts w:hint="eastAsia" w:ascii="Times New Roman" w:hAnsi="Times New Roman"/>
          <w:color w:val="auto"/>
          <w:sz w:val="24"/>
          <w:szCs w:val="24"/>
          <w:highlight w:val="none"/>
          <w:u w:val="single"/>
        </w:rPr>
        <w:t>（□中型企业 □小型企业 □微型企业）；</w:t>
      </w:r>
    </w:p>
    <w:p w14:paraId="6DF10C4F">
      <w:pPr>
        <w:spacing w:line="50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w:t>
      </w:r>
    </w:p>
    <w:p w14:paraId="0AFF5663">
      <w:pPr>
        <w:spacing w:line="50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以上企业，不属于大企业的分支机构，不存在控股股东为大企业的情形，也不存在与大企业的负责人为同一人的情形。</w:t>
      </w:r>
    </w:p>
    <w:p w14:paraId="18445A6A">
      <w:pPr>
        <w:spacing w:line="50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本企业对上述声明内容的真实性负责。如有虚假，将依法承担相应责任</w:t>
      </w:r>
    </w:p>
    <w:p w14:paraId="1D928BE7">
      <w:pPr>
        <w:spacing w:line="400" w:lineRule="exact"/>
        <w:ind w:right="720"/>
        <w:rPr>
          <w:rFonts w:hint="eastAsia" w:ascii="宋体" w:hAnsi="宋体"/>
          <w:color w:val="auto"/>
          <w:sz w:val="24"/>
          <w:szCs w:val="24"/>
          <w:highlight w:val="none"/>
        </w:rPr>
      </w:pPr>
    </w:p>
    <w:p w14:paraId="7A535818">
      <w:pPr>
        <w:spacing w:line="400" w:lineRule="exact"/>
        <w:ind w:right="180" w:firstLine="360" w:firstLineChars="150"/>
        <w:jc w:val="right"/>
        <w:rPr>
          <w:rFonts w:hint="eastAsia" w:ascii="宋体" w:hAnsi="宋体"/>
          <w:color w:val="auto"/>
          <w:sz w:val="24"/>
          <w:szCs w:val="24"/>
          <w:highlight w:val="none"/>
        </w:rPr>
      </w:pPr>
      <w:r>
        <w:rPr>
          <w:rFonts w:hint="eastAsia" w:ascii="宋体" w:hAnsi="宋体"/>
          <w:color w:val="auto"/>
          <w:sz w:val="24"/>
          <w:szCs w:val="24"/>
          <w:highlight w:val="none"/>
        </w:rPr>
        <w:t>企业名称（加盖CA电子公章）：</w:t>
      </w:r>
    </w:p>
    <w:p w14:paraId="27B707B2">
      <w:pPr>
        <w:spacing w:line="400" w:lineRule="exact"/>
        <w:ind w:right="480" w:firstLine="6720" w:firstLineChars="2800"/>
        <w:rPr>
          <w:rFonts w:hint="eastAsia" w:ascii="宋体" w:hAnsi="宋体"/>
          <w:color w:val="auto"/>
          <w:sz w:val="24"/>
          <w:szCs w:val="24"/>
          <w:highlight w:val="none"/>
        </w:rPr>
      </w:pPr>
      <w:r>
        <w:rPr>
          <w:rFonts w:hint="eastAsia" w:ascii="宋体" w:hAnsi="宋体"/>
          <w:color w:val="auto"/>
          <w:sz w:val="24"/>
          <w:szCs w:val="24"/>
          <w:highlight w:val="none"/>
        </w:rPr>
        <w:t>日  期：</w:t>
      </w:r>
    </w:p>
    <w:p w14:paraId="19412629">
      <w:pPr>
        <w:spacing w:line="400" w:lineRule="exact"/>
        <w:ind w:firstLine="480" w:firstLineChars="200"/>
        <w:rPr>
          <w:rFonts w:ascii="Times New Roman" w:hAnsi="Times New Roman"/>
          <w:color w:val="auto"/>
          <w:sz w:val="24"/>
          <w:szCs w:val="24"/>
          <w:highlight w:val="none"/>
        </w:rPr>
      </w:pPr>
    </w:p>
    <w:p w14:paraId="33C80AB8">
      <w:pPr>
        <w:spacing w:line="48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备注：1.从业人员、营业收入、资产总额填报上一年度数据，无上一年度数据的新成立企业可不填报。</w:t>
      </w:r>
    </w:p>
    <w:p w14:paraId="2748B842">
      <w:pPr>
        <w:spacing w:line="480" w:lineRule="exact"/>
        <w:ind w:firstLine="480" w:firstLineChars="200"/>
        <w:jc w:val="left"/>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2</w:t>
      </w:r>
      <w:r>
        <w:rPr>
          <w:rFonts w:ascii="Times New Roman" w:hAnsi="Times New Roman"/>
          <w:color w:val="auto"/>
          <w:sz w:val="24"/>
          <w:szCs w:val="24"/>
          <w:highlight w:val="none"/>
        </w:rPr>
        <w:t>.对照《工业和信息化部、国家统计局、国家发展和改革委员会、财政部关于印发中小企业划型标准规定的通知》</w:t>
      </w:r>
      <w:r>
        <w:rPr>
          <w:rFonts w:hint="eastAsia" w:ascii="Times New Roman" w:hAnsi="Times New Roman"/>
          <w:color w:val="auto"/>
          <w:sz w:val="24"/>
          <w:szCs w:val="24"/>
          <w:highlight w:val="none"/>
          <w:lang w:eastAsia="zh-CN"/>
        </w:rPr>
        <w:t>（</w:t>
      </w:r>
      <w:r>
        <w:rPr>
          <w:rFonts w:ascii="Times New Roman" w:hAnsi="Times New Roman"/>
          <w:color w:val="auto"/>
          <w:sz w:val="24"/>
          <w:szCs w:val="24"/>
          <w:highlight w:val="none"/>
        </w:rPr>
        <w:t>工信部联企业</w:t>
      </w:r>
      <w:r>
        <w:rPr>
          <w:rFonts w:hint="eastAsia" w:ascii="Times New Roman" w:hAnsi="Times New Roman"/>
          <w:color w:val="auto"/>
          <w:sz w:val="24"/>
          <w:szCs w:val="24"/>
          <w:highlight w:val="none"/>
          <w:lang w:eastAsia="zh-CN"/>
        </w:rPr>
        <w:t>〔2011〕300号）</w:t>
      </w:r>
      <w:r>
        <w:rPr>
          <w:rFonts w:ascii="Times New Roman" w:hAnsi="Times New Roman"/>
          <w:color w:val="auto"/>
          <w:sz w:val="24"/>
          <w:szCs w:val="24"/>
          <w:highlight w:val="none"/>
        </w:rPr>
        <w:t>的规定，供应商自行勾选制造商的企业规模类型。</w:t>
      </w:r>
    </w:p>
    <w:p w14:paraId="06713894">
      <w:pPr>
        <w:pStyle w:val="614"/>
        <w:spacing w:before="151" w:after="151" w:line="600" w:lineRule="exact"/>
        <w:rPr>
          <w:rFonts w:hint="eastAsia" w:ascii="宋体"/>
          <w:bCs/>
          <w:color w:val="auto"/>
          <w:szCs w:val="32"/>
          <w:highlight w:val="none"/>
        </w:rPr>
      </w:pPr>
      <w:r>
        <w:rPr>
          <w:rFonts w:ascii="宋体" w:hAnsi="宋体"/>
          <w:color w:val="auto"/>
          <w:sz w:val="24"/>
          <w:highlight w:val="none"/>
        </w:rPr>
        <w:br w:type="page"/>
      </w:r>
    </w:p>
    <w:p w14:paraId="422009D7">
      <w:pPr>
        <w:pStyle w:val="616"/>
        <w:spacing w:before="151" w:after="151" w:line="600" w:lineRule="exact"/>
        <w:jc w:val="center"/>
        <w:rPr>
          <w:rFonts w:hint="eastAsia" w:ascii="方正小标宋_GBK" w:eastAsia="方正小标宋_GBK"/>
          <w:color w:val="auto"/>
          <w:sz w:val="32"/>
          <w:szCs w:val="32"/>
          <w:highlight w:val="none"/>
        </w:rPr>
      </w:pPr>
      <w:r>
        <w:rPr>
          <w:rFonts w:hint="eastAsia" w:ascii="方正小标宋_GBK" w:eastAsia="方正小标宋_GBK"/>
          <w:color w:val="auto"/>
          <w:sz w:val="32"/>
          <w:szCs w:val="32"/>
          <w:highlight w:val="none"/>
        </w:rPr>
        <w:t>残疾人福利性单位声明函</w:t>
      </w:r>
    </w:p>
    <w:p w14:paraId="09E77DB1">
      <w:pPr>
        <w:pStyle w:val="617"/>
        <w:spacing w:line="588" w:lineRule="exact"/>
        <w:rPr>
          <w:rFonts w:ascii="仿宋_GB2312" w:eastAsia="仿宋_GB2312"/>
          <w:b/>
          <w:color w:val="auto"/>
          <w:spacing w:val="6"/>
          <w:sz w:val="30"/>
          <w:szCs w:val="30"/>
          <w:highlight w:val="none"/>
        </w:rPr>
      </w:pPr>
    </w:p>
    <w:p w14:paraId="3E18D3FA">
      <w:pPr>
        <w:pStyle w:val="616"/>
        <w:spacing w:line="500" w:lineRule="exact"/>
        <w:ind w:firstLine="480"/>
        <w:rPr>
          <w:rFonts w:ascii="Times New Roman" w:hAnsi="Times New Roman"/>
          <w:color w:val="auto"/>
          <w:sz w:val="24"/>
          <w:highlight w:val="none"/>
        </w:rPr>
      </w:pPr>
      <w:r>
        <w:rPr>
          <w:rFonts w:hint="eastAsia" w:ascii="Times New Roman" w:hAnsi="Times New Roman"/>
          <w:color w:val="auto"/>
          <w:sz w:val="24"/>
          <w:highlight w:val="none"/>
        </w:rPr>
        <w:t>本单位郑重声明，根据《财政部 民政部 中国残疾人联合会关于促进残疾人就业政府采购政策的通知》（财库〔</w:t>
      </w:r>
      <w:r>
        <w:rPr>
          <w:rFonts w:ascii="Times New Roman" w:hAnsi="Times New Roman"/>
          <w:color w:val="auto"/>
          <w:sz w:val="24"/>
          <w:highlight w:val="none"/>
        </w:rPr>
        <w:t>2017</w:t>
      </w:r>
      <w:r>
        <w:rPr>
          <w:rFonts w:hint="eastAsia" w:ascii="Times New Roman" w:hAnsi="Times New Roman"/>
          <w:color w:val="auto"/>
          <w:sz w:val="24"/>
          <w:highlight w:val="none"/>
        </w:rPr>
        <w:t>〕</w:t>
      </w:r>
      <w:r>
        <w:rPr>
          <w:rFonts w:ascii="Times New Roman" w:hAnsi="Times New Roman"/>
          <w:color w:val="auto"/>
          <w:sz w:val="24"/>
          <w:highlight w:val="none"/>
        </w:rPr>
        <w:t>141</w:t>
      </w:r>
      <w:r>
        <w:rPr>
          <w:rFonts w:hint="eastAsia" w:ascii="Times New Roman" w:hAnsi="Times New Roman"/>
          <w:color w:val="auto"/>
          <w:sz w:val="24"/>
          <w:highlight w:val="none"/>
        </w:rPr>
        <w:t>号）的规定，本单位为符合条件的残疾人福利性单位，且本单位参加</w:t>
      </w:r>
      <w:r>
        <w:rPr>
          <w:rFonts w:hint="eastAsia" w:ascii="Times New Roman" w:hAnsi="Times New Roman"/>
          <w:color w:val="auto"/>
          <w:sz w:val="24"/>
          <w:highlight w:val="none"/>
          <w:u w:val="single"/>
        </w:rPr>
        <w:t>（</w:t>
      </w:r>
      <w:r>
        <w:rPr>
          <w:rFonts w:hint="eastAsia" w:ascii="Times New Roman" w:hAnsi="Times New Roman"/>
          <w:color w:val="auto"/>
          <w:sz w:val="24"/>
          <w:szCs w:val="24"/>
          <w:highlight w:val="none"/>
          <w:u w:val="single"/>
        </w:rPr>
        <w:t>单位名称）</w:t>
      </w:r>
      <w:r>
        <w:rPr>
          <w:rFonts w:hint="eastAsia" w:ascii="Times New Roman" w:hAnsi="Times New Roman"/>
          <w:color w:val="auto"/>
          <w:sz w:val="24"/>
          <w:highlight w:val="none"/>
        </w:rPr>
        <w:t>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采购活动提供本单位制造的货物（由本单位承担工程/提供服务），或者提供其他残疾人福利性单位制造的货物（不包括使用非残疾人福利性单位注册商标的货物）。</w:t>
      </w:r>
    </w:p>
    <w:p w14:paraId="4C5D3186">
      <w:pPr>
        <w:pStyle w:val="616"/>
        <w:spacing w:line="500" w:lineRule="exact"/>
        <w:ind w:firstLine="480"/>
        <w:rPr>
          <w:rFonts w:ascii="Times New Roman" w:hAnsi="Times New Roman"/>
          <w:color w:val="auto"/>
          <w:sz w:val="24"/>
          <w:highlight w:val="none"/>
        </w:rPr>
      </w:pPr>
      <w:r>
        <w:rPr>
          <w:rFonts w:hint="eastAsia" w:ascii="Times New Roman" w:hAnsi="Times New Roman"/>
          <w:color w:val="auto"/>
          <w:sz w:val="24"/>
          <w:highlight w:val="none"/>
        </w:rPr>
        <w:t>本单位对上述声明的真实性负责。如有虚假，将依法承担相应责任。</w:t>
      </w:r>
    </w:p>
    <w:p w14:paraId="0A59F322">
      <w:pPr>
        <w:pStyle w:val="618"/>
        <w:spacing w:line="500" w:lineRule="exact"/>
        <w:jc w:val="left"/>
        <w:rPr>
          <w:rFonts w:hint="eastAsia"/>
          <w:color w:val="auto"/>
          <w:sz w:val="24"/>
          <w:highlight w:val="none"/>
        </w:rPr>
      </w:pPr>
    </w:p>
    <w:p w14:paraId="76F2C82C">
      <w:pPr>
        <w:pStyle w:val="618"/>
        <w:spacing w:line="500" w:lineRule="exact"/>
        <w:ind w:firstLine="480"/>
        <w:jc w:val="left"/>
        <w:rPr>
          <w:rFonts w:ascii="宋体" w:hAnsi="宋体"/>
          <w:color w:val="auto"/>
          <w:sz w:val="24"/>
          <w:highlight w:val="none"/>
        </w:rPr>
      </w:pPr>
      <w:r>
        <w:rPr>
          <w:rFonts w:hint="eastAsia" w:ascii="宋体" w:hAnsi="宋体"/>
          <w:color w:val="auto"/>
          <w:sz w:val="24"/>
          <w:highlight w:val="none"/>
        </w:rPr>
        <w:t>单位名称：</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szCs w:val="24"/>
          <w:highlight w:val="none"/>
        </w:rPr>
        <w:t>盖CA电子公章</w:t>
      </w:r>
      <w:r>
        <w:rPr>
          <w:rFonts w:hint="eastAsia" w:ascii="宋体" w:hAnsi="宋体"/>
          <w:color w:val="auto"/>
          <w:sz w:val="24"/>
          <w:highlight w:val="none"/>
        </w:rPr>
        <w:t>）</w:t>
      </w:r>
    </w:p>
    <w:p w14:paraId="3747CE83">
      <w:pPr>
        <w:pStyle w:val="614"/>
        <w:spacing w:line="500" w:lineRule="exact"/>
        <w:ind w:firstLine="480"/>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日期：  年  月  日</w:t>
      </w:r>
    </w:p>
    <w:p w14:paraId="0E113209">
      <w:pPr>
        <w:pStyle w:val="619"/>
        <w:spacing w:line="500" w:lineRule="exact"/>
        <w:ind w:left="357" w:firstLine="0"/>
        <w:rPr>
          <w:rFonts w:hint="eastAsia" w:ascii="Times New Roman" w:hAnsi="Times New Roman" w:cs="Arial"/>
          <w:color w:val="auto"/>
          <w:sz w:val="24"/>
          <w:szCs w:val="24"/>
          <w:highlight w:val="none"/>
        </w:rPr>
      </w:pPr>
    </w:p>
    <w:p w14:paraId="4CCF06DD">
      <w:pPr>
        <w:pStyle w:val="616"/>
        <w:spacing w:before="151" w:after="151" w:line="240" w:lineRule="atLeast"/>
        <w:ind w:firstLine="445"/>
        <w:rPr>
          <w:rFonts w:ascii="Times New Roman" w:hAnsi="Times New Roman"/>
          <w:color w:val="auto"/>
          <w:sz w:val="24"/>
          <w:szCs w:val="24"/>
          <w:highlight w:val="none"/>
        </w:rPr>
      </w:pPr>
      <w:r>
        <w:rPr>
          <w:rFonts w:hint="eastAsia" w:ascii="Times New Roman" w:hAnsi="Times New Roman"/>
          <w:color w:val="auto"/>
          <w:sz w:val="24"/>
          <w:szCs w:val="24"/>
          <w:highlight w:val="none"/>
        </w:rPr>
        <w:t>备注：1.非残疾人福利性单位不需提供此函。</w:t>
      </w:r>
    </w:p>
    <w:p w14:paraId="00BC88FF">
      <w:pPr>
        <w:pStyle w:val="616"/>
        <w:spacing w:before="151" w:after="151" w:line="240" w:lineRule="atLeast"/>
        <w:ind w:firstLine="445"/>
        <w:rPr>
          <w:rFonts w:hint="eastAsia" w:ascii="Times New Roman" w:hAnsi="Times New Roman"/>
          <w:color w:val="auto"/>
          <w:sz w:val="24"/>
          <w:szCs w:val="24"/>
          <w:highlight w:val="none"/>
        </w:rPr>
      </w:pPr>
    </w:p>
    <w:p w14:paraId="2FA7B5FD">
      <w:pPr>
        <w:rPr>
          <w:rFonts w:hint="eastAsia" w:ascii="仿宋" w:hAnsi="仿宋" w:eastAsia="仿宋" w:cs="仿宋"/>
          <w:b/>
          <w:color w:val="auto"/>
          <w:sz w:val="24"/>
          <w:szCs w:val="24"/>
          <w:highlight w:val="none"/>
        </w:rPr>
      </w:pPr>
      <w:r>
        <w:rPr>
          <w:rFonts w:hint="eastAsia"/>
          <w:color w:val="auto"/>
          <w:sz w:val="24"/>
          <w:szCs w:val="24"/>
          <w:highlight w:val="none"/>
        </w:rPr>
        <w:br w:type="page" w:clear="all"/>
      </w:r>
    </w:p>
    <w:p w14:paraId="1D16F56E">
      <w:pPr>
        <w:pStyle w:val="3"/>
        <w:spacing w:before="0" w:after="0" w:line="520" w:lineRule="exact"/>
        <w:ind w:firstLine="320" w:firstLineChars="100"/>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七、技术响应偏离表（技术参数响应）</w:t>
      </w:r>
    </w:p>
    <w:p w14:paraId="61EDF00C">
      <w:pPr>
        <w:pStyle w:val="4"/>
        <w:rPr>
          <w:rFonts w:hint="eastAsia"/>
        </w:rPr>
      </w:pPr>
    </w:p>
    <w:tbl>
      <w:tblPr>
        <w:tblStyle w:val="41"/>
        <w:tblW w:w="0" w:type="auto"/>
        <w:tblInd w:w="-117" w:type="dxa"/>
        <w:tblLayout w:type="autofit"/>
        <w:tblCellMar>
          <w:top w:w="0" w:type="dxa"/>
          <w:left w:w="108" w:type="dxa"/>
          <w:bottom w:w="0" w:type="dxa"/>
          <w:right w:w="108" w:type="dxa"/>
        </w:tblCellMar>
      </w:tblPr>
      <w:tblGrid>
        <w:gridCol w:w="2791"/>
        <w:gridCol w:w="2386"/>
        <w:gridCol w:w="1656"/>
        <w:gridCol w:w="2561"/>
      </w:tblGrid>
      <w:tr w14:paraId="5331ABAC">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vAlign w:val="center"/>
          </w:tcPr>
          <w:p w14:paraId="511E35A4">
            <w:pPr>
              <w:spacing w:before="100" w:line="559" w:lineRule="atLeast"/>
              <w:jc w:val="center"/>
              <w:rPr>
                <w:rFonts w:hint="eastAsia" w:ascii="仿宋" w:hAnsi="仿宋" w:eastAsia="仿宋" w:cs="仿宋"/>
                <w:color w:val="auto"/>
                <w:highlight w:val="none"/>
              </w:rPr>
            </w:pPr>
            <w:r>
              <w:rPr>
                <w:rFonts w:hint="eastAsia" w:ascii="仿宋" w:hAnsi="仿宋" w:eastAsia="仿宋" w:cs="仿宋"/>
                <w:color w:val="auto"/>
                <w:sz w:val="28"/>
                <w:highlight w:val="none"/>
              </w:rPr>
              <w:t>磋商文件内容</w:t>
            </w:r>
          </w:p>
        </w:tc>
        <w:tc>
          <w:tcPr>
            <w:tcW w:w="2386" w:type="dxa"/>
            <w:tcBorders>
              <w:top w:val="single" w:color="000000" w:sz="8" w:space="0"/>
              <w:left w:val="nil"/>
              <w:bottom w:val="single" w:color="000000" w:sz="8" w:space="0"/>
              <w:right w:val="single" w:color="000000" w:sz="8" w:space="0"/>
            </w:tcBorders>
            <w:vAlign w:val="center"/>
          </w:tcPr>
          <w:p w14:paraId="767C4F4E">
            <w:pPr>
              <w:spacing w:before="100" w:line="559" w:lineRule="atLeast"/>
              <w:jc w:val="center"/>
              <w:rPr>
                <w:rFonts w:hint="eastAsia" w:ascii="仿宋" w:hAnsi="仿宋" w:eastAsia="仿宋" w:cs="仿宋"/>
                <w:color w:val="auto"/>
                <w:highlight w:val="none"/>
              </w:rPr>
            </w:pPr>
            <w:r>
              <w:rPr>
                <w:rFonts w:hint="eastAsia" w:ascii="仿宋" w:hAnsi="仿宋" w:eastAsia="仿宋" w:cs="仿宋"/>
                <w:color w:val="auto"/>
                <w:sz w:val="28"/>
                <w:highlight w:val="none"/>
              </w:rPr>
              <w:t>响应文件内容</w:t>
            </w:r>
          </w:p>
        </w:tc>
        <w:tc>
          <w:tcPr>
            <w:tcW w:w="1656" w:type="dxa"/>
            <w:tcBorders>
              <w:top w:val="single" w:color="000000" w:sz="8" w:space="0"/>
              <w:left w:val="nil"/>
              <w:bottom w:val="single" w:color="000000" w:sz="8" w:space="0"/>
              <w:right w:val="single" w:color="000000" w:sz="8" w:space="0"/>
            </w:tcBorders>
            <w:vAlign w:val="center"/>
          </w:tcPr>
          <w:p w14:paraId="4FCF4864">
            <w:pPr>
              <w:spacing w:before="100" w:line="400" w:lineRule="exact"/>
              <w:jc w:val="center"/>
              <w:rPr>
                <w:rFonts w:hint="eastAsia" w:ascii="仿宋" w:hAnsi="仿宋" w:eastAsia="仿宋" w:cs="仿宋"/>
                <w:color w:val="auto"/>
                <w:sz w:val="28"/>
                <w:highlight w:val="none"/>
              </w:rPr>
            </w:pPr>
            <w:r>
              <w:rPr>
                <w:rFonts w:hint="eastAsia" w:ascii="仿宋" w:hAnsi="仿宋" w:eastAsia="仿宋" w:cs="仿宋"/>
                <w:color w:val="auto"/>
                <w:sz w:val="28"/>
                <w:highlight w:val="none"/>
              </w:rPr>
              <w:t>偏离情况（</w:t>
            </w:r>
            <w:r>
              <w:rPr>
                <w:rFonts w:ascii="仿宋" w:hAnsi="仿宋" w:eastAsia="仿宋" w:cs="仿宋"/>
                <w:b/>
                <w:color w:val="auto"/>
                <w:sz w:val="24"/>
                <w:highlight w:val="none"/>
              </w:rPr>
              <w:t>正偏离、负偏离、无偏离</w:t>
            </w:r>
            <w:r>
              <w:rPr>
                <w:rFonts w:hint="eastAsia" w:ascii="仿宋" w:hAnsi="仿宋" w:eastAsia="仿宋" w:cs="仿宋"/>
                <w:color w:val="auto"/>
                <w:sz w:val="28"/>
                <w:highlight w:val="none"/>
              </w:rPr>
              <w:t>）</w:t>
            </w:r>
          </w:p>
        </w:tc>
        <w:tc>
          <w:tcPr>
            <w:tcW w:w="2561" w:type="dxa"/>
            <w:tcBorders>
              <w:top w:val="single" w:color="000000" w:sz="8" w:space="0"/>
              <w:left w:val="nil"/>
              <w:bottom w:val="single" w:color="000000" w:sz="8" w:space="0"/>
              <w:right w:val="single" w:color="000000" w:sz="8" w:space="0"/>
            </w:tcBorders>
            <w:vAlign w:val="center"/>
          </w:tcPr>
          <w:p w14:paraId="0D059D4C">
            <w:pPr>
              <w:spacing w:before="100" w:line="559"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偏离内容及说明</w:t>
            </w:r>
          </w:p>
          <w:p w14:paraId="2D9F6683">
            <w:pPr>
              <w:spacing w:before="100" w:line="559" w:lineRule="atLeast"/>
              <w:jc w:val="center"/>
              <w:rPr>
                <w:rFonts w:hint="eastAsia" w:ascii="仿宋" w:hAnsi="仿宋" w:eastAsia="仿宋" w:cs="仿宋"/>
                <w:color w:val="auto"/>
                <w:highlight w:val="none"/>
              </w:rPr>
            </w:pPr>
          </w:p>
        </w:tc>
      </w:tr>
      <w:tr w14:paraId="2B855721">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7A477615">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vAlign w:val="center"/>
          </w:tcPr>
          <w:p w14:paraId="02644A73">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1656" w:type="dxa"/>
            <w:tcBorders>
              <w:top w:val="nil"/>
              <w:left w:val="nil"/>
              <w:bottom w:val="single" w:color="000000" w:sz="8" w:space="0"/>
              <w:right w:val="single" w:color="000000" w:sz="8" w:space="0"/>
            </w:tcBorders>
            <w:vAlign w:val="center"/>
          </w:tcPr>
          <w:p w14:paraId="6AE23059">
            <w:pPr>
              <w:spacing w:line="559" w:lineRule="atLeast"/>
              <w:jc w:val="center"/>
              <w:rPr>
                <w:rFonts w:hint="eastAsia" w:ascii="仿宋" w:hAnsi="仿宋" w:eastAsia="仿宋" w:cs="仿宋"/>
                <w:color w:val="auto"/>
                <w:sz w:val="24"/>
                <w:highlight w:val="none"/>
              </w:rPr>
            </w:pPr>
          </w:p>
        </w:tc>
        <w:tc>
          <w:tcPr>
            <w:tcW w:w="2561" w:type="dxa"/>
            <w:tcBorders>
              <w:top w:val="nil"/>
              <w:left w:val="nil"/>
              <w:bottom w:val="single" w:color="000000" w:sz="8" w:space="0"/>
              <w:right w:val="single" w:color="000000" w:sz="8" w:space="0"/>
            </w:tcBorders>
            <w:vAlign w:val="center"/>
          </w:tcPr>
          <w:p w14:paraId="6C312868">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r>
      <w:tr w14:paraId="2075CD1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2C0B6F58">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vAlign w:val="center"/>
          </w:tcPr>
          <w:p w14:paraId="35FCA593">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1656" w:type="dxa"/>
            <w:tcBorders>
              <w:top w:val="nil"/>
              <w:left w:val="nil"/>
              <w:bottom w:val="single" w:color="000000" w:sz="8" w:space="0"/>
              <w:right w:val="single" w:color="000000" w:sz="8" w:space="0"/>
            </w:tcBorders>
            <w:vAlign w:val="center"/>
          </w:tcPr>
          <w:p w14:paraId="4019579C">
            <w:pPr>
              <w:spacing w:line="559" w:lineRule="atLeast"/>
              <w:jc w:val="center"/>
              <w:rPr>
                <w:rFonts w:hint="eastAsia" w:ascii="仿宋" w:hAnsi="仿宋" w:eastAsia="仿宋" w:cs="仿宋"/>
                <w:color w:val="auto"/>
                <w:sz w:val="24"/>
                <w:highlight w:val="none"/>
              </w:rPr>
            </w:pPr>
          </w:p>
        </w:tc>
        <w:tc>
          <w:tcPr>
            <w:tcW w:w="2561" w:type="dxa"/>
            <w:tcBorders>
              <w:top w:val="nil"/>
              <w:left w:val="nil"/>
              <w:bottom w:val="single" w:color="000000" w:sz="8" w:space="0"/>
              <w:right w:val="single" w:color="000000" w:sz="8" w:space="0"/>
            </w:tcBorders>
            <w:vAlign w:val="center"/>
          </w:tcPr>
          <w:p w14:paraId="09E5DB03">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r>
      <w:tr w14:paraId="41DF0532">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066B6683">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vAlign w:val="center"/>
          </w:tcPr>
          <w:p w14:paraId="45034776">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1656" w:type="dxa"/>
            <w:tcBorders>
              <w:top w:val="nil"/>
              <w:left w:val="nil"/>
              <w:bottom w:val="single" w:color="000000" w:sz="8" w:space="0"/>
              <w:right w:val="single" w:color="000000" w:sz="8" w:space="0"/>
            </w:tcBorders>
            <w:vAlign w:val="center"/>
          </w:tcPr>
          <w:p w14:paraId="0B0027EB">
            <w:pPr>
              <w:spacing w:line="559" w:lineRule="atLeast"/>
              <w:jc w:val="center"/>
              <w:rPr>
                <w:rFonts w:hint="eastAsia" w:ascii="仿宋" w:hAnsi="仿宋" w:eastAsia="仿宋" w:cs="仿宋"/>
                <w:color w:val="auto"/>
                <w:sz w:val="24"/>
                <w:highlight w:val="none"/>
              </w:rPr>
            </w:pPr>
          </w:p>
        </w:tc>
        <w:tc>
          <w:tcPr>
            <w:tcW w:w="2561" w:type="dxa"/>
            <w:tcBorders>
              <w:top w:val="nil"/>
              <w:left w:val="nil"/>
              <w:bottom w:val="single" w:color="000000" w:sz="8" w:space="0"/>
              <w:right w:val="single" w:color="000000" w:sz="8" w:space="0"/>
            </w:tcBorders>
            <w:vAlign w:val="center"/>
          </w:tcPr>
          <w:p w14:paraId="23191129">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r>
      <w:tr w14:paraId="1DECFDE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3E8576D9">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vAlign w:val="center"/>
          </w:tcPr>
          <w:p w14:paraId="4BDD35F4">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1656" w:type="dxa"/>
            <w:tcBorders>
              <w:top w:val="nil"/>
              <w:left w:val="nil"/>
              <w:bottom w:val="single" w:color="000000" w:sz="8" w:space="0"/>
              <w:right w:val="single" w:color="000000" w:sz="8" w:space="0"/>
            </w:tcBorders>
            <w:vAlign w:val="center"/>
          </w:tcPr>
          <w:p w14:paraId="658FB3F2">
            <w:pPr>
              <w:spacing w:line="559" w:lineRule="atLeast"/>
              <w:jc w:val="center"/>
              <w:rPr>
                <w:rFonts w:hint="eastAsia" w:ascii="仿宋" w:hAnsi="仿宋" w:eastAsia="仿宋" w:cs="仿宋"/>
                <w:color w:val="auto"/>
                <w:sz w:val="24"/>
                <w:highlight w:val="none"/>
              </w:rPr>
            </w:pPr>
          </w:p>
        </w:tc>
        <w:tc>
          <w:tcPr>
            <w:tcW w:w="2561" w:type="dxa"/>
            <w:tcBorders>
              <w:top w:val="nil"/>
              <w:left w:val="nil"/>
              <w:bottom w:val="single" w:color="000000" w:sz="8" w:space="0"/>
              <w:right w:val="single" w:color="000000" w:sz="8" w:space="0"/>
            </w:tcBorders>
            <w:vAlign w:val="center"/>
          </w:tcPr>
          <w:p w14:paraId="20AE7FA3">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r>
      <w:tr w14:paraId="547AC52C">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5A4CB41D">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vAlign w:val="center"/>
          </w:tcPr>
          <w:p w14:paraId="1D4E9CF7">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1656" w:type="dxa"/>
            <w:tcBorders>
              <w:top w:val="nil"/>
              <w:left w:val="nil"/>
              <w:bottom w:val="single" w:color="000000" w:sz="8" w:space="0"/>
              <w:right w:val="single" w:color="000000" w:sz="8" w:space="0"/>
            </w:tcBorders>
            <w:vAlign w:val="center"/>
          </w:tcPr>
          <w:p w14:paraId="77FFE3DC">
            <w:pPr>
              <w:spacing w:line="559" w:lineRule="atLeast"/>
              <w:jc w:val="center"/>
              <w:rPr>
                <w:rFonts w:hint="eastAsia" w:ascii="仿宋" w:hAnsi="仿宋" w:eastAsia="仿宋" w:cs="仿宋"/>
                <w:color w:val="auto"/>
                <w:sz w:val="24"/>
                <w:highlight w:val="none"/>
              </w:rPr>
            </w:pPr>
          </w:p>
        </w:tc>
        <w:tc>
          <w:tcPr>
            <w:tcW w:w="2561" w:type="dxa"/>
            <w:tcBorders>
              <w:top w:val="nil"/>
              <w:left w:val="nil"/>
              <w:bottom w:val="single" w:color="000000" w:sz="8" w:space="0"/>
              <w:right w:val="single" w:color="000000" w:sz="8" w:space="0"/>
            </w:tcBorders>
            <w:vAlign w:val="center"/>
          </w:tcPr>
          <w:p w14:paraId="4258977F">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r>
      <w:tr w14:paraId="428977C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75F76455">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vAlign w:val="center"/>
          </w:tcPr>
          <w:p w14:paraId="3F05B2D2">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1656" w:type="dxa"/>
            <w:tcBorders>
              <w:top w:val="nil"/>
              <w:left w:val="nil"/>
              <w:bottom w:val="single" w:color="000000" w:sz="8" w:space="0"/>
              <w:right w:val="single" w:color="000000" w:sz="8" w:space="0"/>
            </w:tcBorders>
            <w:vAlign w:val="center"/>
          </w:tcPr>
          <w:p w14:paraId="756763ED">
            <w:pPr>
              <w:spacing w:line="559" w:lineRule="atLeast"/>
              <w:jc w:val="center"/>
              <w:rPr>
                <w:rFonts w:hint="eastAsia" w:ascii="仿宋" w:hAnsi="仿宋" w:eastAsia="仿宋" w:cs="仿宋"/>
                <w:color w:val="auto"/>
                <w:sz w:val="24"/>
                <w:highlight w:val="none"/>
              </w:rPr>
            </w:pPr>
          </w:p>
        </w:tc>
        <w:tc>
          <w:tcPr>
            <w:tcW w:w="2561" w:type="dxa"/>
            <w:tcBorders>
              <w:top w:val="nil"/>
              <w:left w:val="nil"/>
              <w:bottom w:val="single" w:color="000000" w:sz="8" w:space="0"/>
              <w:right w:val="single" w:color="000000" w:sz="8" w:space="0"/>
            </w:tcBorders>
            <w:vAlign w:val="center"/>
          </w:tcPr>
          <w:p w14:paraId="712E8DE7">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r>
      <w:tr w14:paraId="2020E893">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54E38E86">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vAlign w:val="center"/>
          </w:tcPr>
          <w:p w14:paraId="1D90B520">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1656" w:type="dxa"/>
            <w:tcBorders>
              <w:top w:val="nil"/>
              <w:left w:val="nil"/>
              <w:bottom w:val="single" w:color="000000" w:sz="8" w:space="0"/>
              <w:right w:val="single" w:color="000000" w:sz="8" w:space="0"/>
            </w:tcBorders>
            <w:vAlign w:val="center"/>
          </w:tcPr>
          <w:p w14:paraId="6682564E">
            <w:pPr>
              <w:spacing w:line="559" w:lineRule="atLeast"/>
              <w:jc w:val="center"/>
              <w:rPr>
                <w:rFonts w:hint="eastAsia" w:ascii="仿宋" w:hAnsi="仿宋" w:eastAsia="仿宋" w:cs="仿宋"/>
                <w:color w:val="auto"/>
                <w:sz w:val="24"/>
                <w:highlight w:val="none"/>
              </w:rPr>
            </w:pPr>
          </w:p>
        </w:tc>
        <w:tc>
          <w:tcPr>
            <w:tcW w:w="2561" w:type="dxa"/>
            <w:tcBorders>
              <w:top w:val="nil"/>
              <w:left w:val="nil"/>
              <w:bottom w:val="single" w:color="000000" w:sz="8" w:space="0"/>
              <w:right w:val="single" w:color="000000" w:sz="8" w:space="0"/>
            </w:tcBorders>
            <w:vAlign w:val="center"/>
          </w:tcPr>
          <w:p w14:paraId="3308A00E">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r>
      <w:tr w14:paraId="2AD659A6">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3EAD7E99">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vAlign w:val="center"/>
          </w:tcPr>
          <w:p w14:paraId="569AC109">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1656" w:type="dxa"/>
            <w:tcBorders>
              <w:top w:val="nil"/>
              <w:left w:val="nil"/>
              <w:bottom w:val="single" w:color="000000" w:sz="8" w:space="0"/>
              <w:right w:val="single" w:color="000000" w:sz="8" w:space="0"/>
            </w:tcBorders>
            <w:vAlign w:val="center"/>
          </w:tcPr>
          <w:p w14:paraId="02644A1C">
            <w:pPr>
              <w:spacing w:line="559" w:lineRule="atLeast"/>
              <w:jc w:val="center"/>
              <w:rPr>
                <w:rFonts w:hint="eastAsia" w:ascii="仿宋" w:hAnsi="仿宋" w:eastAsia="仿宋" w:cs="仿宋"/>
                <w:color w:val="auto"/>
                <w:sz w:val="24"/>
                <w:highlight w:val="none"/>
              </w:rPr>
            </w:pPr>
          </w:p>
        </w:tc>
        <w:tc>
          <w:tcPr>
            <w:tcW w:w="2561" w:type="dxa"/>
            <w:tcBorders>
              <w:top w:val="nil"/>
              <w:left w:val="nil"/>
              <w:bottom w:val="single" w:color="000000" w:sz="8" w:space="0"/>
              <w:right w:val="single" w:color="000000" w:sz="8" w:space="0"/>
            </w:tcBorders>
            <w:vAlign w:val="center"/>
          </w:tcPr>
          <w:p w14:paraId="4585A1D4">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r>
      <w:tr w14:paraId="330BF8A7">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07F18D66">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vAlign w:val="center"/>
          </w:tcPr>
          <w:p w14:paraId="20422648">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1656" w:type="dxa"/>
            <w:tcBorders>
              <w:top w:val="nil"/>
              <w:left w:val="nil"/>
              <w:bottom w:val="single" w:color="000000" w:sz="8" w:space="0"/>
              <w:right w:val="single" w:color="000000" w:sz="8" w:space="0"/>
            </w:tcBorders>
            <w:vAlign w:val="center"/>
          </w:tcPr>
          <w:p w14:paraId="242C8854">
            <w:pPr>
              <w:spacing w:line="559" w:lineRule="atLeast"/>
              <w:jc w:val="center"/>
              <w:rPr>
                <w:rFonts w:hint="eastAsia" w:ascii="仿宋" w:hAnsi="仿宋" w:eastAsia="仿宋" w:cs="仿宋"/>
                <w:color w:val="auto"/>
                <w:sz w:val="24"/>
                <w:highlight w:val="none"/>
              </w:rPr>
            </w:pPr>
          </w:p>
        </w:tc>
        <w:tc>
          <w:tcPr>
            <w:tcW w:w="2561" w:type="dxa"/>
            <w:tcBorders>
              <w:top w:val="nil"/>
              <w:left w:val="nil"/>
              <w:bottom w:val="single" w:color="000000" w:sz="8" w:space="0"/>
              <w:right w:val="single" w:color="000000" w:sz="8" w:space="0"/>
            </w:tcBorders>
            <w:vAlign w:val="center"/>
          </w:tcPr>
          <w:p w14:paraId="22BED731">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r>
      <w:tr w14:paraId="6A55D906">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6362B34C">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vAlign w:val="center"/>
          </w:tcPr>
          <w:p w14:paraId="20752727">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1656" w:type="dxa"/>
            <w:tcBorders>
              <w:top w:val="nil"/>
              <w:left w:val="nil"/>
              <w:bottom w:val="single" w:color="000000" w:sz="8" w:space="0"/>
              <w:right w:val="single" w:color="000000" w:sz="8" w:space="0"/>
            </w:tcBorders>
            <w:vAlign w:val="center"/>
          </w:tcPr>
          <w:p w14:paraId="75E3C8FE">
            <w:pPr>
              <w:spacing w:line="559" w:lineRule="atLeast"/>
              <w:jc w:val="center"/>
              <w:rPr>
                <w:rFonts w:hint="eastAsia" w:ascii="仿宋" w:hAnsi="仿宋" w:eastAsia="仿宋" w:cs="仿宋"/>
                <w:color w:val="auto"/>
                <w:sz w:val="24"/>
                <w:highlight w:val="none"/>
              </w:rPr>
            </w:pPr>
          </w:p>
        </w:tc>
        <w:tc>
          <w:tcPr>
            <w:tcW w:w="2561" w:type="dxa"/>
            <w:tcBorders>
              <w:top w:val="nil"/>
              <w:left w:val="nil"/>
              <w:bottom w:val="single" w:color="000000" w:sz="8" w:space="0"/>
              <w:right w:val="single" w:color="000000" w:sz="8" w:space="0"/>
            </w:tcBorders>
            <w:vAlign w:val="center"/>
          </w:tcPr>
          <w:p w14:paraId="39F5388B">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r>
    </w:tbl>
    <w:p w14:paraId="171715D7">
      <w:pPr>
        <w:spacing w:line="559" w:lineRule="atLeast"/>
        <w:jc w:val="right"/>
        <w:rPr>
          <w:rFonts w:hint="eastAsia" w:ascii="宋体" w:hAnsi="宋体" w:cs="仿宋"/>
          <w:color w:val="auto"/>
          <w:highlight w:val="none"/>
        </w:rPr>
      </w:pPr>
      <w:r>
        <w:rPr>
          <w:rFonts w:hint="eastAsia" w:ascii="宋体" w:hAnsi="宋体" w:cs="仿宋"/>
          <w:color w:val="auto"/>
          <w:sz w:val="24"/>
          <w:highlight w:val="none"/>
        </w:rPr>
        <w:t>单位名称：</w:t>
      </w:r>
      <w:r>
        <w:rPr>
          <w:rFonts w:hint="eastAsia" w:ascii="宋体" w:hAnsi="宋体" w:cs="仿宋"/>
          <w:color w:val="auto"/>
          <w:sz w:val="24"/>
          <w:highlight w:val="none"/>
          <w:u w:val="single"/>
        </w:rPr>
        <w:t>             </w:t>
      </w:r>
      <w:r>
        <w:rPr>
          <w:rFonts w:hint="eastAsia" w:ascii="宋体" w:hAnsi="宋体" w:cs="仿宋"/>
          <w:color w:val="auto"/>
          <w:sz w:val="24"/>
          <w:highlight w:val="none"/>
        </w:rPr>
        <w:t>（</w:t>
      </w:r>
      <w:r>
        <w:rPr>
          <w:rFonts w:ascii="宋体" w:hAnsi="宋体" w:cs="仿宋"/>
          <w:color w:val="auto"/>
          <w:sz w:val="24"/>
          <w:highlight w:val="none"/>
        </w:rPr>
        <w:t>盖</w:t>
      </w:r>
      <w:r>
        <w:rPr>
          <w:rFonts w:hint="eastAsia" w:ascii="宋体" w:hAnsi="宋体" w:cs="仿宋"/>
          <w:color w:val="auto"/>
          <w:sz w:val="24"/>
          <w:highlight w:val="none"/>
        </w:rPr>
        <w:t>CA</w:t>
      </w:r>
      <w:r>
        <w:rPr>
          <w:rFonts w:ascii="宋体" w:hAnsi="宋体" w:cs="仿宋"/>
          <w:color w:val="auto"/>
          <w:sz w:val="24"/>
          <w:highlight w:val="none"/>
        </w:rPr>
        <w:t>电子公章）</w:t>
      </w:r>
    </w:p>
    <w:p w14:paraId="2D962FEE">
      <w:pPr>
        <w:rPr>
          <w:rFonts w:hint="eastAsia" w:ascii="宋体" w:hAnsi="宋体" w:cs="仿宋"/>
          <w:color w:val="auto"/>
          <w:highlight w:val="none"/>
        </w:rPr>
      </w:pPr>
    </w:p>
    <w:p w14:paraId="3DBC2D95">
      <w:pPr>
        <w:pStyle w:val="39"/>
        <w:widowControl w:val="0"/>
        <w:spacing w:before="0" w:beforeAutospacing="0" w:after="0" w:afterAutospacing="0" w:line="480" w:lineRule="exact"/>
        <w:ind w:firstLine="482" w:firstLineChars="200"/>
        <w:jc w:val="both"/>
        <w:rPr>
          <w:rFonts w:cs="仿宋"/>
          <w:b/>
          <w:bCs/>
          <w:color w:val="auto"/>
          <w:szCs w:val="28"/>
          <w:highlight w:val="none"/>
        </w:rPr>
      </w:pPr>
      <w:r>
        <w:rPr>
          <w:rFonts w:hint="eastAsia" w:cs="仿宋"/>
          <w:b/>
          <w:bCs/>
          <w:color w:val="auto"/>
          <w:szCs w:val="28"/>
          <w:highlight w:val="none"/>
        </w:rPr>
        <w:t>备注：</w:t>
      </w:r>
      <w:r>
        <w:rPr>
          <w:rFonts w:hint="eastAsia" w:ascii="Times New Roman" w:hAnsi="Times New Roman" w:cs="仿宋"/>
          <w:color w:val="auto"/>
          <w:szCs w:val="28"/>
          <w:highlight w:val="none"/>
        </w:rPr>
        <w:t>1.</w:t>
      </w:r>
      <w:r>
        <w:rPr>
          <w:rFonts w:hint="eastAsia" w:ascii="Times New Roman" w:hAnsi="Times New Roman"/>
          <w:color w:val="auto"/>
          <w:szCs w:val="20"/>
          <w:highlight w:val="none"/>
        </w:rPr>
        <w:t>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作无效响应处理。</w:t>
      </w:r>
    </w:p>
    <w:p w14:paraId="2C27E954">
      <w:pPr>
        <w:pStyle w:val="39"/>
        <w:widowControl w:val="0"/>
        <w:spacing w:before="0" w:beforeAutospacing="0" w:after="0" w:afterAutospacing="0" w:line="480" w:lineRule="exact"/>
        <w:ind w:firstLine="480" w:firstLineChars="200"/>
        <w:jc w:val="both"/>
        <w:rPr>
          <w:rFonts w:hint="eastAsia" w:ascii="Times New Roman" w:hAnsi="Times New Roman"/>
          <w:color w:val="auto"/>
          <w:szCs w:val="20"/>
          <w:highlight w:val="none"/>
        </w:rPr>
      </w:pPr>
      <w:r>
        <w:rPr>
          <w:rFonts w:hint="eastAsia" w:ascii="Times New Roman" w:hAnsi="Times New Roman" w:cs="仿宋"/>
          <w:color w:val="auto"/>
          <w:szCs w:val="28"/>
          <w:highlight w:val="none"/>
        </w:rPr>
        <w:t>2.对采购需求的其它非实质性要求，供应商按所投产品（服务）情况</w:t>
      </w:r>
      <w:r>
        <w:rPr>
          <w:rFonts w:ascii="Times New Roman" w:hAnsi="Times New Roman" w:cs="仿宋"/>
          <w:color w:val="auto"/>
          <w:szCs w:val="28"/>
          <w:highlight w:val="none"/>
        </w:rPr>
        <w:t>在此表中详细列出偏离情况（包括正偏离、负偏离、无偏离）并说明理由</w:t>
      </w:r>
      <w:r>
        <w:rPr>
          <w:rFonts w:hint="eastAsia" w:ascii="Times New Roman" w:hAnsi="Times New Roman" w:cs="仿宋"/>
          <w:color w:val="auto"/>
          <w:szCs w:val="28"/>
          <w:highlight w:val="none"/>
        </w:rPr>
        <w:t>；未列明的均视为未响应磋商文件要求</w:t>
      </w:r>
      <w:r>
        <w:rPr>
          <w:rFonts w:ascii="Times New Roman" w:hAnsi="Times New Roman" w:cs="仿宋"/>
          <w:color w:val="auto"/>
          <w:szCs w:val="28"/>
          <w:highlight w:val="none"/>
        </w:rPr>
        <w:t>。</w:t>
      </w:r>
    </w:p>
    <w:p w14:paraId="75AFA08B">
      <w:pPr>
        <w:rPr>
          <w:rFonts w:hint="eastAsia" w:ascii="宋体" w:hAnsi="宋体" w:cs="宋体"/>
          <w:b/>
          <w:bCs/>
          <w:color w:val="auto"/>
          <w:sz w:val="32"/>
          <w:szCs w:val="32"/>
          <w:highlight w:val="none"/>
        </w:rPr>
      </w:pPr>
      <w:r>
        <w:rPr>
          <w:rFonts w:ascii="黑体" w:hAnsi="黑体" w:eastAsia="黑体"/>
          <w:b/>
          <w:color w:val="auto"/>
          <w:sz w:val="32"/>
          <w:szCs w:val="32"/>
          <w:highlight w:val="none"/>
        </w:rPr>
        <w:br w:type="page" w:clear="all"/>
      </w:r>
    </w:p>
    <w:p w14:paraId="6FB25748">
      <w:pPr>
        <w:pStyle w:val="3"/>
        <w:spacing w:before="0" w:after="0" w:line="520" w:lineRule="exact"/>
        <w:ind w:firstLine="320" w:firstLineChars="100"/>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八、</w:t>
      </w:r>
      <w:bookmarkEnd w:id="710"/>
      <w:r>
        <w:rPr>
          <w:rFonts w:hint="eastAsia" w:ascii="黑体" w:hAnsi="黑体" w:eastAsia="黑体" w:cs="黑体"/>
          <w:b w:val="0"/>
          <w:bCs w:val="0"/>
          <w:color w:val="auto"/>
          <w:sz w:val="32"/>
          <w:highlight w:val="none"/>
        </w:rPr>
        <w:t>项目组人员</w:t>
      </w:r>
    </w:p>
    <w:tbl>
      <w:tblPr>
        <w:tblStyle w:val="41"/>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1B6E6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091F0389">
            <w:pPr>
              <w:pStyle w:val="684"/>
              <w:spacing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姓名</w:t>
            </w:r>
          </w:p>
        </w:tc>
        <w:tc>
          <w:tcPr>
            <w:tcW w:w="1843" w:type="dxa"/>
            <w:tcBorders>
              <w:top w:val="single" w:color="000000" w:sz="4" w:space="0"/>
              <w:left w:val="single" w:color="000000" w:sz="4" w:space="0"/>
              <w:bottom w:val="single" w:color="000000" w:sz="4" w:space="0"/>
              <w:right w:val="single" w:color="000000" w:sz="4" w:space="0"/>
            </w:tcBorders>
            <w:vAlign w:val="center"/>
          </w:tcPr>
          <w:p w14:paraId="440FBD14">
            <w:pPr>
              <w:pStyle w:val="684"/>
              <w:spacing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职务</w:t>
            </w:r>
          </w:p>
        </w:tc>
        <w:tc>
          <w:tcPr>
            <w:tcW w:w="992" w:type="dxa"/>
            <w:tcBorders>
              <w:top w:val="single" w:color="000000" w:sz="4" w:space="0"/>
              <w:left w:val="single" w:color="000000" w:sz="4" w:space="0"/>
              <w:bottom w:val="single" w:color="000000" w:sz="4" w:space="0"/>
              <w:right w:val="single" w:color="000000" w:sz="4" w:space="0"/>
            </w:tcBorders>
            <w:vAlign w:val="center"/>
          </w:tcPr>
          <w:p w14:paraId="24BC66E8">
            <w:pPr>
              <w:pStyle w:val="684"/>
              <w:spacing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学历</w:t>
            </w:r>
          </w:p>
        </w:tc>
        <w:tc>
          <w:tcPr>
            <w:tcW w:w="1984" w:type="dxa"/>
            <w:tcBorders>
              <w:top w:val="single" w:color="000000" w:sz="4" w:space="0"/>
              <w:left w:val="single" w:color="000000" w:sz="4" w:space="0"/>
              <w:bottom w:val="single" w:color="000000" w:sz="4" w:space="0"/>
              <w:right w:val="single" w:color="000000" w:sz="4" w:space="0"/>
            </w:tcBorders>
            <w:vAlign w:val="center"/>
          </w:tcPr>
          <w:p w14:paraId="1AEFFE63">
            <w:pPr>
              <w:pStyle w:val="684"/>
              <w:spacing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身份证号</w:t>
            </w:r>
          </w:p>
        </w:tc>
        <w:tc>
          <w:tcPr>
            <w:tcW w:w="1702" w:type="dxa"/>
            <w:tcBorders>
              <w:top w:val="single" w:color="000000" w:sz="4" w:space="0"/>
              <w:left w:val="single" w:color="000000" w:sz="4" w:space="0"/>
              <w:bottom w:val="single" w:color="000000" w:sz="4" w:space="0"/>
              <w:right w:val="single" w:color="000000" w:sz="4" w:space="0"/>
            </w:tcBorders>
            <w:vAlign w:val="center"/>
          </w:tcPr>
          <w:p w14:paraId="04E5F9E2">
            <w:pPr>
              <w:pStyle w:val="684"/>
              <w:spacing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相关证书</w:t>
            </w:r>
          </w:p>
        </w:tc>
        <w:tc>
          <w:tcPr>
            <w:tcW w:w="962" w:type="dxa"/>
            <w:tcBorders>
              <w:top w:val="single" w:color="000000" w:sz="4" w:space="0"/>
              <w:left w:val="single" w:color="000000" w:sz="4" w:space="0"/>
              <w:bottom w:val="single" w:color="000000" w:sz="4" w:space="0"/>
              <w:right w:val="single" w:color="000000" w:sz="4" w:space="0"/>
            </w:tcBorders>
            <w:vAlign w:val="center"/>
          </w:tcPr>
          <w:p w14:paraId="0B7069B5">
            <w:pPr>
              <w:pStyle w:val="684"/>
              <w:spacing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备注</w:t>
            </w:r>
          </w:p>
        </w:tc>
      </w:tr>
      <w:tr w14:paraId="16A85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06581E33">
            <w:pPr>
              <w:pStyle w:val="683"/>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4489C901">
            <w:pPr>
              <w:pStyle w:val="125"/>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6A4D8BC3">
            <w:pPr>
              <w:pStyle w:val="683"/>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531BDB03">
            <w:pPr>
              <w:pStyle w:val="683"/>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4D6FF3EC">
            <w:pPr>
              <w:pStyle w:val="683"/>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3DCEF9FD">
            <w:pPr>
              <w:pStyle w:val="683"/>
              <w:widowControl/>
              <w:spacing w:line="560" w:lineRule="exact"/>
              <w:ind w:firstLine="560"/>
              <w:jc w:val="center"/>
              <w:rPr>
                <w:rFonts w:hint="eastAsia" w:ascii="仿宋" w:hAnsi="仿宋" w:eastAsia="仿宋" w:cs="仿宋"/>
                <w:color w:val="auto"/>
                <w:sz w:val="28"/>
                <w:szCs w:val="28"/>
                <w:highlight w:val="none"/>
              </w:rPr>
            </w:pPr>
          </w:p>
        </w:tc>
      </w:tr>
      <w:tr w14:paraId="66E94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709CF61E">
            <w:pPr>
              <w:pStyle w:val="683"/>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272F9B80">
            <w:pPr>
              <w:pStyle w:val="125"/>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24688D1A">
            <w:pPr>
              <w:pStyle w:val="683"/>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621D6502">
            <w:pPr>
              <w:pStyle w:val="683"/>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4D31F3FE">
            <w:pPr>
              <w:pStyle w:val="683"/>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7E7A6772">
            <w:pPr>
              <w:pStyle w:val="683"/>
              <w:widowControl/>
              <w:spacing w:line="560" w:lineRule="exact"/>
              <w:ind w:firstLine="560"/>
              <w:jc w:val="center"/>
              <w:rPr>
                <w:rFonts w:hint="eastAsia" w:ascii="仿宋" w:hAnsi="仿宋" w:eastAsia="仿宋" w:cs="仿宋"/>
                <w:color w:val="auto"/>
                <w:sz w:val="28"/>
                <w:szCs w:val="28"/>
                <w:highlight w:val="none"/>
              </w:rPr>
            </w:pPr>
          </w:p>
        </w:tc>
      </w:tr>
      <w:tr w14:paraId="1809D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2AFD24EF">
            <w:pPr>
              <w:pStyle w:val="683"/>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27D890BA">
            <w:pPr>
              <w:pStyle w:val="125"/>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04EE99C5">
            <w:pPr>
              <w:pStyle w:val="683"/>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6587AC0E">
            <w:pPr>
              <w:pStyle w:val="683"/>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4A40563B">
            <w:pPr>
              <w:pStyle w:val="683"/>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62276F6A">
            <w:pPr>
              <w:pStyle w:val="683"/>
              <w:widowControl/>
              <w:spacing w:line="560" w:lineRule="exact"/>
              <w:ind w:firstLine="560"/>
              <w:jc w:val="center"/>
              <w:rPr>
                <w:rFonts w:hint="eastAsia" w:ascii="仿宋" w:hAnsi="仿宋" w:eastAsia="仿宋" w:cs="仿宋"/>
                <w:color w:val="auto"/>
                <w:sz w:val="28"/>
                <w:szCs w:val="28"/>
                <w:highlight w:val="none"/>
              </w:rPr>
            </w:pPr>
          </w:p>
        </w:tc>
      </w:tr>
      <w:tr w14:paraId="49C0B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4CB99972">
            <w:pPr>
              <w:pStyle w:val="683"/>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105FA593">
            <w:pPr>
              <w:pStyle w:val="125"/>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3F5DA534">
            <w:pPr>
              <w:pStyle w:val="683"/>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26DE33CA">
            <w:pPr>
              <w:pStyle w:val="683"/>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01BD924F">
            <w:pPr>
              <w:pStyle w:val="683"/>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0C2E53E1">
            <w:pPr>
              <w:pStyle w:val="683"/>
              <w:widowControl/>
              <w:spacing w:line="560" w:lineRule="exact"/>
              <w:ind w:firstLine="560"/>
              <w:jc w:val="center"/>
              <w:rPr>
                <w:rFonts w:hint="eastAsia" w:ascii="仿宋" w:hAnsi="仿宋" w:eastAsia="仿宋" w:cs="仿宋"/>
                <w:color w:val="auto"/>
                <w:sz w:val="28"/>
                <w:szCs w:val="28"/>
                <w:highlight w:val="none"/>
              </w:rPr>
            </w:pPr>
          </w:p>
        </w:tc>
      </w:tr>
      <w:tr w14:paraId="0B122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11BD2B99">
            <w:pPr>
              <w:pStyle w:val="683"/>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4016A1BF">
            <w:pPr>
              <w:pStyle w:val="125"/>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14CA96EF">
            <w:pPr>
              <w:pStyle w:val="683"/>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40E3FEBE">
            <w:pPr>
              <w:pStyle w:val="683"/>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475B0F95">
            <w:pPr>
              <w:pStyle w:val="683"/>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0D1EC7E6">
            <w:pPr>
              <w:pStyle w:val="683"/>
              <w:widowControl/>
              <w:spacing w:line="560" w:lineRule="exact"/>
              <w:ind w:firstLine="560"/>
              <w:jc w:val="center"/>
              <w:rPr>
                <w:rFonts w:hint="eastAsia" w:ascii="仿宋" w:hAnsi="仿宋" w:eastAsia="仿宋" w:cs="仿宋"/>
                <w:color w:val="auto"/>
                <w:sz w:val="28"/>
                <w:szCs w:val="28"/>
                <w:highlight w:val="none"/>
              </w:rPr>
            </w:pPr>
          </w:p>
        </w:tc>
      </w:tr>
      <w:tr w14:paraId="0610B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2C31BF83">
            <w:pPr>
              <w:pStyle w:val="683"/>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7C6C6E5E">
            <w:pPr>
              <w:pStyle w:val="125"/>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439E5BA7">
            <w:pPr>
              <w:pStyle w:val="683"/>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5945CB07">
            <w:pPr>
              <w:pStyle w:val="683"/>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0E4E3D41">
            <w:pPr>
              <w:pStyle w:val="683"/>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72917260">
            <w:pPr>
              <w:pStyle w:val="683"/>
              <w:widowControl/>
              <w:spacing w:line="560" w:lineRule="exact"/>
              <w:ind w:firstLine="560"/>
              <w:jc w:val="center"/>
              <w:rPr>
                <w:rFonts w:hint="eastAsia" w:ascii="仿宋" w:hAnsi="仿宋" w:eastAsia="仿宋" w:cs="仿宋"/>
                <w:color w:val="auto"/>
                <w:sz w:val="28"/>
                <w:szCs w:val="28"/>
                <w:highlight w:val="none"/>
              </w:rPr>
            </w:pPr>
          </w:p>
        </w:tc>
      </w:tr>
      <w:tr w14:paraId="0B9F6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7659301E">
            <w:pPr>
              <w:pStyle w:val="683"/>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77A1CAFD">
            <w:pPr>
              <w:pStyle w:val="125"/>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4C9539E3">
            <w:pPr>
              <w:pStyle w:val="683"/>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516315A6">
            <w:pPr>
              <w:pStyle w:val="683"/>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0B92A529">
            <w:pPr>
              <w:pStyle w:val="683"/>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1B01DC0A">
            <w:pPr>
              <w:pStyle w:val="683"/>
              <w:widowControl/>
              <w:spacing w:line="560" w:lineRule="exact"/>
              <w:ind w:firstLine="560"/>
              <w:jc w:val="center"/>
              <w:rPr>
                <w:rFonts w:hint="eastAsia" w:ascii="仿宋" w:hAnsi="仿宋" w:eastAsia="仿宋" w:cs="仿宋"/>
                <w:color w:val="auto"/>
                <w:sz w:val="28"/>
                <w:szCs w:val="28"/>
                <w:highlight w:val="none"/>
              </w:rPr>
            </w:pPr>
          </w:p>
        </w:tc>
      </w:tr>
      <w:tr w14:paraId="3B708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0E1B5F0F">
            <w:pPr>
              <w:pStyle w:val="683"/>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13B3BE98">
            <w:pPr>
              <w:pStyle w:val="125"/>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7BE0A4D0">
            <w:pPr>
              <w:pStyle w:val="683"/>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230F70A4">
            <w:pPr>
              <w:pStyle w:val="683"/>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132A9702">
            <w:pPr>
              <w:pStyle w:val="683"/>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60E19F11">
            <w:pPr>
              <w:pStyle w:val="683"/>
              <w:widowControl/>
              <w:spacing w:line="560" w:lineRule="exact"/>
              <w:ind w:firstLine="560"/>
              <w:jc w:val="center"/>
              <w:rPr>
                <w:rFonts w:hint="eastAsia" w:ascii="仿宋" w:hAnsi="仿宋" w:eastAsia="仿宋" w:cs="仿宋"/>
                <w:color w:val="auto"/>
                <w:sz w:val="28"/>
                <w:szCs w:val="28"/>
                <w:highlight w:val="none"/>
              </w:rPr>
            </w:pPr>
          </w:p>
        </w:tc>
      </w:tr>
    </w:tbl>
    <w:p w14:paraId="668A2FD3">
      <w:pPr>
        <w:spacing w:line="480" w:lineRule="exact"/>
        <w:ind w:firstLine="210"/>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注：如供应商成交，项目组成员必须按本表承诺人员操作，不得随意更换。按采购文件要求附相关人员证书。</w:t>
      </w:r>
      <w:bookmarkStart w:id="717" w:name="_格式2__法定代表人授权书"/>
      <w:bookmarkEnd w:id="717"/>
    </w:p>
    <w:p w14:paraId="45C7209F">
      <w:pPr>
        <w:ind w:firstLine="210"/>
        <w:rPr>
          <w:rFonts w:hint="eastAsia" w:ascii="仿宋" w:hAnsi="仿宋" w:eastAsia="仿宋" w:cs="仿宋"/>
          <w:color w:val="auto"/>
          <w:szCs w:val="21"/>
          <w:highlight w:val="none"/>
        </w:rPr>
      </w:pPr>
    </w:p>
    <w:p w14:paraId="595F214B">
      <w:pPr>
        <w:ind w:firstLine="210"/>
        <w:rPr>
          <w:rFonts w:hint="eastAsia" w:ascii="仿宋" w:hAnsi="仿宋" w:eastAsia="仿宋" w:cs="仿宋"/>
          <w:color w:val="auto"/>
          <w:szCs w:val="21"/>
          <w:highlight w:val="none"/>
        </w:rPr>
      </w:pPr>
    </w:p>
    <w:p w14:paraId="62FB1E36">
      <w:pPr>
        <w:ind w:firstLine="210"/>
        <w:rPr>
          <w:rFonts w:hint="eastAsia" w:ascii="仿宋" w:hAnsi="仿宋" w:eastAsia="仿宋" w:cs="仿宋"/>
          <w:color w:val="auto"/>
          <w:szCs w:val="21"/>
          <w:highlight w:val="none"/>
        </w:rPr>
      </w:pPr>
    </w:p>
    <w:p w14:paraId="6D386570">
      <w:pPr>
        <w:ind w:firstLine="210"/>
        <w:rPr>
          <w:rFonts w:hint="eastAsia" w:ascii="仿宋" w:hAnsi="仿宋" w:eastAsia="仿宋" w:cs="仿宋"/>
          <w:color w:val="auto"/>
          <w:szCs w:val="21"/>
          <w:highlight w:val="none"/>
        </w:rPr>
      </w:pPr>
    </w:p>
    <w:p w14:paraId="62F39CEC">
      <w:pPr>
        <w:ind w:firstLine="210"/>
        <w:rPr>
          <w:rFonts w:hint="eastAsia" w:ascii="仿宋" w:hAnsi="仿宋" w:eastAsia="仿宋" w:cs="仿宋"/>
          <w:color w:val="auto"/>
          <w:szCs w:val="21"/>
          <w:highlight w:val="none"/>
        </w:rPr>
      </w:pPr>
    </w:p>
    <w:p w14:paraId="3AE53246">
      <w:pPr>
        <w:ind w:firstLine="210"/>
        <w:rPr>
          <w:rFonts w:hint="eastAsia" w:ascii="仿宋" w:hAnsi="仿宋" w:eastAsia="仿宋" w:cs="仿宋"/>
          <w:color w:val="auto"/>
          <w:szCs w:val="21"/>
          <w:highlight w:val="none"/>
        </w:rPr>
      </w:pPr>
    </w:p>
    <w:p w14:paraId="1F5DB5DC">
      <w:pPr>
        <w:ind w:firstLine="210"/>
        <w:rPr>
          <w:rFonts w:hint="eastAsia" w:ascii="仿宋" w:hAnsi="仿宋" w:eastAsia="仿宋" w:cs="仿宋"/>
          <w:color w:val="auto"/>
          <w:szCs w:val="21"/>
          <w:highlight w:val="none"/>
        </w:rPr>
      </w:pPr>
    </w:p>
    <w:p w14:paraId="73E5F7C7">
      <w:pPr>
        <w:ind w:firstLine="210"/>
        <w:rPr>
          <w:rFonts w:hint="eastAsia" w:ascii="仿宋" w:hAnsi="仿宋" w:eastAsia="仿宋" w:cs="仿宋"/>
          <w:color w:val="auto"/>
          <w:szCs w:val="21"/>
          <w:highlight w:val="none"/>
        </w:rPr>
      </w:pPr>
    </w:p>
    <w:p w14:paraId="76862F8F">
      <w:pPr>
        <w:ind w:firstLine="210"/>
        <w:rPr>
          <w:rFonts w:hint="eastAsia" w:ascii="仿宋" w:hAnsi="仿宋" w:eastAsia="仿宋" w:cs="仿宋"/>
          <w:color w:val="auto"/>
          <w:szCs w:val="21"/>
          <w:highlight w:val="none"/>
        </w:rPr>
      </w:pPr>
    </w:p>
    <w:p w14:paraId="2D7E30A2">
      <w:pPr>
        <w:ind w:firstLine="210"/>
        <w:rPr>
          <w:rFonts w:hint="eastAsia" w:ascii="仿宋" w:hAnsi="仿宋" w:eastAsia="仿宋" w:cs="仿宋"/>
          <w:color w:val="auto"/>
          <w:szCs w:val="21"/>
          <w:highlight w:val="none"/>
        </w:rPr>
      </w:pPr>
    </w:p>
    <w:p w14:paraId="15DBB77B">
      <w:pPr>
        <w:ind w:firstLine="210"/>
        <w:rPr>
          <w:rFonts w:hint="eastAsia" w:ascii="仿宋" w:hAnsi="仿宋" w:eastAsia="仿宋" w:cs="仿宋"/>
          <w:color w:val="auto"/>
          <w:szCs w:val="21"/>
          <w:highlight w:val="none"/>
        </w:rPr>
      </w:pPr>
    </w:p>
    <w:p w14:paraId="51A04414">
      <w:pPr>
        <w:rPr>
          <w:rFonts w:hint="eastAsia" w:ascii="宋体" w:hAnsi="宋体" w:cs="宋体"/>
          <w:b/>
          <w:bCs/>
          <w:color w:val="auto"/>
          <w:sz w:val="32"/>
          <w:szCs w:val="32"/>
          <w:highlight w:val="none"/>
        </w:rPr>
      </w:pPr>
      <w:bookmarkStart w:id="718" w:name="_Toc11176"/>
      <w:r>
        <w:rPr>
          <w:rFonts w:hint="eastAsia" w:ascii="宋体" w:hAnsi="宋体" w:cs="宋体"/>
          <w:b/>
          <w:bCs/>
          <w:color w:val="auto"/>
          <w:sz w:val="32"/>
          <w:szCs w:val="32"/>
          <w:highlight w:val="none"/>
        </w:rPr>
        <w:br w:type="page"/>
      </w:r>
    </w:p>
    <w:p w14:paraId="3370660B">
      <w:pPr>
        <w:pStyle w:val="3"/>
        <w:spacing w:before="0" w:after="0" w:line="520" w:lineRule="exact"/>
        <w:ind w:firstLine="320" w:firstLineChars="100"/>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九、</w:t>
      </w:r>
      <w:bookmarkEnd w:id="718"/>
      <w:r>
        <w:rPr>
          <w:rFonts w:hint="eastAsia" w:ascii="黑体" w:hAnsi="黑体" w:eastAsia="黑体" w:cs="黑体"/>
          <w:b w:val="0"/>
          <w:bCs w:val="0"/>
          <w:color w:val="auto"/>
          <w:sz w:val="32"/>
          <w:highlight w:val="none"/>
        </w:rPr>
        <w:t>企业业绩</w:t>
      </w:r>
    </w:p>
    <w:p w14:paraId="241B279A">
      <w:pPr>
        <w:pStyle w:val="647"/>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供应商自</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年</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lang w:val="en-US" w:eastAsia="zh-CN"/>
        </w:rPr>
        <w:t>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lang w:val="en-US" w:eastAsia="zh-CN"/>
        </w:rPr>
        <w:t>日</w:t>
      </w:r>
      <w:r>
        <w:rPr>
          <w:rFonts w:hint="eastAsia" w:ascii="方正小标宋_GBK" w:eastAsia="方正小标宋_GBK"/>
          <w:bCs/>
          <w:color w:val="auto"/>
          <w:sz w:val="32"/>
          <w:szCs w:val="32"/>
          <w:highlight w:val="none"/>
        </w:rPr>
        <w:t>以来承担</w:t>
      </w:r>
    </w:p>
    <w:p w14:paraId="79F80E95">
      <w:pPr>
        <w:pStyle w:val="647"/>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类似项目业绩一览表</w:t>
      </w:r>
    </w:p>
    <w:tbl>
      <w:tblPr>
        <w:tblStyle w:val="4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501F1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tcPr>
          <w:p w14:paraId="3B0B96D0">
            <w:pPr>
              <w:pStyle w:val="684"/>
              <w:spacing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序号</w:t>
            </w:r>
          </w:p>
        </w:tc>
        <w:tc>
          <w:tcPr>
            <w:tcW w:w="3827" w:type="dxa"/>
            <w:vAlign w:val="center"/>
          </w:tcPr>
          <w:p w14:paraId="55BA8FEB">
            <w:pPr>
              <w:pStyle w:val="684"/>
              <w:spacing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项目名称</w:t>
            </w:r>
          </w:p>
        </w:tc>
        <w:tc>
          <w:tcPr>
            <w:tcW w:w="2433" w:type="dxa"/>
            <w:vAlign w:val="center"/>
          </w:tcPr>
          <w:p w14:paraId="20FA1DCE">
            <w:pPr>
              <w:pStyle w:val="684"/>
              <w:spacing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采购单位</w:t>
            </w:r>
          </w:p>
        </w:tc>
        <w:tc>
          <w:tcPr>
            <w:tcW w:w="1395" w:type="dxa"/>
            <w:vAlign w:val="center"/>
          </w:tcPr>
          <w:p w14:paraId="6D0DC33F">
            <w:pPr>
              <w:pStyle w:val="684"/>
              <w:spacing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合同金额</w:t>
            </w:r>
          </w:p>
        </w:tc>
      </w:tr>
      <w:tr w14:paraId="75F8D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772BC5FA">
            <w:pPr>
              <w:pStyle w:val="684"/>
              <w:spacing w:line="560" w:lineRule="exact"/>
              <w:jc w:val="center"/>
              <w:rPr>
                <w:rFonts w:hint="eastAsia" w:ascii="仿宋" w:hAnsi="仿宋" w:eastAsia="仿宋" w:cs="仿宋"/>
                <w:color w:val="auto"/>
                <w:sz w:val="28"/>
                <w:highlight w:val="none"/>
              </w:rPr>
            </w:pPr>
          </w:p>
        </w:tc>
        <w:tc>
          <w:tcPr>
            <w:tcW w:w="3827" w:type="dxa"/>
            <w:vAlign w:val="center"/>
          </w:tcPr>
          <w:p w14:paraId="78B8AECD">
            <w:pPr>
              <w:pStyle w:val="684"/>
              <w:spacing w:line="560" w:lineRule="exact"/>
              <w:jc w:val="center"/>
              <w:rPr>
                <w:rFonts w:hint="eastAsia" w:ascii="仿宋" w:hAnsi="仿宋" w:eastAsia="仿宋" w:cs="仿宋"/>
                <w:color w:val="auto"/>
                <w:sz w:val="28"/>
                <w:highlight w:val="none"/>
              </w:rPr>
            </w:pPr>
          </w:p>
        </w:tc>
        <w:tc>
          <w:tcPr>
            <w:tcW w:w="2433" w:type="dxa"/>
            <w:vAlign w:val="center"/>
          </w:tcPr>
          <w:p w14:paraId="0BA54FC8">
            <w:pPr>
              <w:pStyle w:val="684"/>
              <w:spacing w:line="560" w:lineRule="exact"/>
              <w:jc w:val="center"/>
              <w:rPr>
                <w:rFonts w:hint="eastAsia" w:ascii="仿宋" w:hAnsi="仿宋" w:eastAsia="仿宋" w:cs="仿宋"/>
                <w:color w:val="auto"/>
                <w:sz w:val="28"/>
                <w:highlight w:val="none"/>
              </w:rPr>
            </w:pPr>
          </w:p>
        </w:tc>
        <w:tc>
          <w:tcPr>
            <w:tcW w:w="1395" w:type="dxa"/>
            <w:vAlign w:val="center"/>
          </w:tcPr>
          <w:p w14:paraId="5D17A25A">
            <w:pPr>
              <w:pStyle w:val="684"/>
              <w:spacing w:line="560" w:lineRule="exact"/>
              <w:jc w:val="center"/>
              <w:rPr>
                <w:rFonts w:hint="eastAsia" w:ascii="仿宋" w:hAnsi="仿宋" w:eastAsia="仿宋" w:cs="仿宋"/>
                <w:color w:val="auto"/>
                <w:sz w:val="28"/>
                <w:highlight w:val="none"/>
              </w:rPr>
            </w:pPr>
          </w:p>
        </w:tc>
      </w:tr>
      <w:tr w14:paraId="5361D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49191BDC">
            <w:pPr>
              <w:pStyle w:val="684"/>
              <w:spacing w:line="560" w:lineRule="exact"/>
              <w:jc w:val="center"/>
              <w:rPr>
                <w:rFonts w:hint="eastAsia" w:ascii="仿宋" w:hAnsi="仿宋" w:eastAsia="仿宋" w:cs="仿宋"/>
                <w:color w:val="auto"/>
                <w:sz w:val="28"/>
                <w:highlight w:val="none"/>
              </w:rPr>
            </w:pPr>
          </w:p>
        </w:tc>
        <w:tc>
          <w:tcPr>
            <w:tcW w:w="3827" w:type="dxa"/>
            <w:vAlign w:val="center"/>
          </w:tcPr>
          <w:p w14:paraId="1E6BEEDE">
            <w:pPr>
              <w:pStyle w:val="684"/>
              <w:spacing w:line="560" w:lineRule="exact"/>
              <w:jc w:val="center"/>
              <w:rPr>
                <w:rFonts w:hint="eastAsia" w:ascii="仿宋" w:hAnsi="仿宋" w:eastAsia="仿宋" w:cs="仿宋"/>
                <w:color w:val="auto"/>
                <w:sz w:val="28"/>
                <w:highlight w:val="none"/>
              </w:rPr>
            </w:pPr>
          </w:p>
        </w:tc>
        <w:tc>
          <w:tcPr>
            <w:tcW w:w="2433" w:type="dxa"/>
            <w:vAlign w:val="center"/>
          </w:tcPr>
          <w:p w14:paraId="1D2E50EA">
            <w:pPr>
              <w:pStyle w:val="684"/>
              <w:spacing w:line="560" w:lineRule="exact"/>
              <w:jc w:val="center"/>
              <w:rPr>
                <w:rFonts w:hint="eastAsia" w:ascii="仿宋" w:hAnsi="仿宋" w:eastAsia="仿宋" w:cs="仿宋"/>
                <w:color w:val="auto"/>
                <w:sz w:val="28"/>
                <w:highlight w:val="none"/>
              </w:rPr>
            </w:pPr>
          </w:p>
        </w:tc>
        <w:tc>
          <w:tcPr>
            <w:tcW w:w="1395" w:type="dxa"/>
            <w:vAlign w:val="center"/>
          </w:tcPr>
          <w:p w14:paraId="0F71EBF6">
            <w:pPr>
              <w:pStyle w:val="684"/>
              <w:spacing w:line="560" w:lineRule="exact"/>
              <w:jc w:val="center"/>
              <w:rPr>
                <w:rFonts w:hint="eastAsia" w:ascii="仿宋" w:hAnsi="仿宋" w:eastAsia="仿宋" w:cs="仿宋"/>
                <w:color w:val="auto"/>
                <w:sz w:val="28"/>
                <w:highlight w:val="none"/>
              </w:rPr>
            </w:pPr>
          </w:p>
        </w:tc>
      </w:tr>
      <w:tr w14:paraId="63BBB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52E9A322">
            <w:pPr>
              <w:pStyle w:val="684"/>
              <w:spacing w:line="560" w:lineRule="exact"/>
              <w:jc w:val="center"/>
              <w:rPr>
                <w:rFonts w:hint="eastAsia" w:ascii="仿宋" w:hAnsi="仿宋" w:eastAsia="仿宋" w:cs="仿宋"/>
                <w:color w:val="auto"/>
                <w:sz w:val="28"/>
                <w:highlight w:val="none"/>
              </w:rPr>
            </w:pPr>
          </w:p>
        </w:tc>
        <w:tc>
          <w:tcPr>
            <w:tcW w:w="3827" w:type="dxa"/>
            <w:vAlign w:val="center"/>
          </w:tcPr>
          <w:p w14:paraId="3239D32B">
            <w:pPr>
              <w:pStyle w:val="684"/>
              <w:spacing w:line="560" w:lineRule="exact"/>
              <w:jc w:val="center"/>
              <w:rPr>
                <w:rFonts w:hint="eastAsia" w:ascii="仿宋" w:hAnsi="仿宋" w:eastAsia="仿宋" w:cs="仿宋"/>
                <w:color w:val="auto"/>
                <w:sz w:val="28"/>
                <w:highlight w:val="none"/>
              </w:rPr>
            </w:pPr>
          </w:p>
        </w:tc>
        <w:tc>
          <w:tcPr>
            <w:tcW w:w="2433" w:type="dxa"/>
            <w:vAlign w:val="center"/>
          </w:tcPr>
          <w:p w14:paraId="18149403">
            <w:pPr>
              <w:pStyle w:val="684"/>
              <w:spacing w:line="560" w:lineRule="exact"/>
              <w:jc w:val="center"/>
              <w:rPr>
                <w:rFonts w:hint="eastAsia" w:ascii="仿宋" w:hAnsi="仿宋" w:eastAsia="仿宋" w:cs="仿宋"/>
                <w:color w:val="auto"/>
                <w:sz w:val="28"/>
                <w:highlight w:val="none"/>
              </w:rPr>
            </w:pPr>
          </w:p>
        </w:tc>
        <w:tc>
          <w:tcPr>
            <w:tcW w:w="1395" w:type="dxa"/>
            <w:vAlign w:val="center"/>
          </w:tcPr>
          <w:p w14:paraId="3E994F46">
            <w:pPr>
              <w:pStyle w:val="684"/>
              <w:spacing w:line="560" w:lineRule="exact"/>
              <w:jc w:val="center"/>
              <w:rPr>
                <w:rFonts w:hint="eastAsia" w:ascii="仿宋" w:hAnsi="仿宋" w:eastAsia="仿宋" w:cs="仿宋"/>
                <w:color w:val="auto"/>
                <w:sz w:val="28"/>
                <w:highlight w:val="none"/>
              </w:rPr>
            </w:pPr>
          </w:p>
        </w:tc>
      </w:tr>
      <w:tr w14:paraId="3000E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tcPr>
          <w:p w14:paraId="297FD1FB">
            <w:pPr>
              <w:pStyle w:val="684"/>
              <w:spacing w:line="560" w:lineRule="exact"/>
              <w:jc w:val="center"/>
              <w:rPr>
                <w:rFonts w:hint="eastAsia" w:ascii="仿宋" w:hAnsi="仿宋" w:eastAsia="仿宋" w:cs="仿宋"/>
                <w:color w:val="auto"/>
                <w:sz w:val="28"/>
                <w:highlight w:val="none"/>
              </w:rPr>
            </w:pPr>
          </w:p>
        </w:tc>
        <w:tc>
          <w:tcPr>
            <w:tcW w:w="3827" w:type="dxa"/>
            <w:vAlign w:val="center"/>
          </w:tcPr>
          <w:p w14:paraId="461AAEE0">
            <w:pPr>
              <w:pStyle w:val="684"/>
              <w:spacing w:line="560" w:lineRule="exact"/>
              <w:jc w:val="center"/>
              <w:rPr>
                <w:rFonts w:hint="eastAsia" w:ascii="仿宋" w:hAnsi="仿宋" w:eastAsia="仿宋" w:cs="仿宋"/>
                <w:color w:val="auto"/>
                <w:sz w:val="28"/>
                <w:highlight w:val="none"/>
              </w:rPr>
            </w:pPr>
          </w:p>
        </w:tc>
        <w:tc>
          <w:tcPr>
            <w:tcW w:w="2433" w:type="dxa"/>
            <w:vAlign w:val="center"/>
          </w:tcPr>
          <w:p w14:paraId="5BAD4031">
            <w:pPr>
              <w:pStyle w:val="684"/>
              <w:spacing w:line="560" w:lineRule="exact"/>
              <w:jc w:val="center"/>
              <w:rPr>
                <w:rFonts w:hint="eastAsia" w:ascii="仿宋" w:hAnsi="仿宋" w:eastAsia="仿宋" w:cs="仿宋"/>
                <w:color w:val="auto"/>
                <w:sz w:val="28"/>
                <w:highlight w:val="none"/>
              </w:rPr>
            </w:pPr>
          </w:p>
        </w:tc>
        <w:tc>
          <w:tcPr>
            <w:tcW w:w="1395" w:type="dxa"/>
            <w:vAlign w:val="center"/>
          </w:tcPr>
          <w:p w14:paraId="242AB0AF">
            <w:pPr>
              <w:pStyle w:val="684"/>
              <w:spacing w:line="560" w:lineRule="exact"/>
              <w:jc w:val="center"/>
              <w:rPr>
                <w:rFonts w:hint="eastAsia" w:ascii="仿宋" w:hAnsi="仿宋" w:eastAsia="仿宋" w:cs="仿宋"/>
                <w:color w:val="auto"/>
                <w:sz w:val="28"/>
                <w:highlight w:val="none"/>
              </w:rPr>
            </w:pPr>
          </w:p>
        </w:tc>
      </w:tr>
      <w:tr w14:paraId="2E1E5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tcPr>
          <w:p w14:paraId="167973F0">
            <w:pPr>
              <w:pStyle w:val="684"/>
              <w:spacing w:line="560" w:lineRule="exact"/>
              <w:jc w:val="center"/>
              <w:rPr>
                <w:rFonts w:hint="eastAsia" w:ascii="仿宋" w:hAnsi="仿宋" w:eastAsia="仿宋" w:cs="仿宋"/>
                <w:color w:val="auto"/>
                <w:sz w:val="28"/>
                <w:highlight w:val="none"/>
              </w:rPr>
            </w:pPr>
          </w:p>
        </w:tc>
        <w:tc>
          <w:tcPr>
            <w:tcW w:w="3827" w:type="dxa"/>
            <w:vAlign w:val="center"/>
          </w:tcPr>
          <w:p w14:paraId="65AF9CE9">
            <w:pPr>
              <w:pStyle w:val="684"/>
              <w:spacing w:line="560" w:lineRule="exact"/>
              <w:jc w:val="center"/>
              <w:rPr>
                <w:rFonts w:hint="eastAsia" w:ascii="仿宋" w:hAnsi="仿宋" w:eastAsia="仿宋" w:cs="仿宋"/>
                <w:color w:val="auto"/>
                <w:sz w:val="28"/>
                <w:highlight w:val="none"/>
              </w:rPr>
            </w:pPr>
          </w:p>
        </w:tc>
        <w:tc>
          <w:tcPr>
            <w:tcW w:w="2433" w:type="dxa"/>
            <w:vAlign w:val="center"/>
          </w:tcPr>
          <w:p w14:paraId="45FEF0EC">
            <w:pPr>
              <w:pStyle w:val="684"/>
              <w:spacing w:line="560" w:lineRule="exact"/>
              <w:jc w:val="center"/>
              <w:rPr>
                <w:rFonts w:hint="eastAsia" w:ascii="仿宋" w:hAnsi="仿宋" w:eastAsia="仿宋" w:cs="仿宋"/>
                <w:color w:val="auto"/>
                <w:sz w:val="28"/>
                <w:highlight w:val="none"/>
              </w:rPr>
            </w:pPr>
          </w:p>
        </w:tc>
        <w:tc>
          <w:tcPr>
            <w:tcW w:w="1395" w:type="dxa"/>
            <w:vAlign w:val="center"/>
          </w:tcPr>
          <w:p w14:paraId="59547C86">
            <w:pPr>
              <w:pStyle w:val="684"/>
              <w:spacing w:line="560" w:lineRule="exact"/>
              <w:jc w:val="center"/>
              <w:rPr>
                <w:rFonts w:hint="eastAsia" w:ascii="仿宋" w:hAnsi="仿宋" w:eastAsia="仿宋" w:cs="仿宋"/>
                <w:color w:val="auto"/>
                <w:sz w:val="28"/>
                <w:highlight w:val="none"/>
              </w:rPr>
            </w:pPr>
          </w:p>
        </w:tc>
      </w:tr>
    </w:tbl>
    <w:p w14:paraId="27652894">
      <w:pPr>
        <w:pStyle w:val="647"/>
        <w:ind w:firstLine="480" w:firstLineChars="20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注：请填写此表，并按要求上传业绩资料电子件。</w:t>
      </w:r>
    </w:p>
    <w:p w14:paraId="3337D5BD">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p>
    <w:p w14:paraId="61E7E42B">
      <w:pPr>
        <w:pStyle w:val="3"/>
        <w:numPr>
          <w:ilvl w:val="0"/>
          <w:numId w:val="0"/>
        </w:numPr>
        <w:spacing w:before="0" w:after="0" w:line="520" w:lineRule="exact"/>
        <w:ind w:firstLine="320" w:firstLineChars="100"/>
        <w:rPr>
          <w:rFonts w:hint="eastAsia" w:ascii="黑体" w:hAnsi="黑体" w:eastAsia="黑体" w:cs="黑体"/>
          <w:b w:val="0"/>
          <w:bCs w:val="0"/>
          <w:color w:val="auto"/>
          <w:sz w:val="32"/>
          <w:highlight w:val="none"/>
          <w:lang w:val="en-US" w:eastAsia="zh-CN"/>
        </w:rPr>
      </w:pPr>
      <w:bookmarkStart w:id="719" w:name="_Toc28140"/>
      <w:r>
        <w:rPr>
          <w:rFonts w:hint="eastAsia" w:ascii="黑体" w:hAnsi="黑体" w:eastAsia="黑体" w:cs="黑体"/>
          <w:b w:val="0"/>
          <w:bCs w:val="0"/>
          <w:color w:val="auto"/>
          <w:sz w:val="32"/>
          <w:szCs w:val="22"/>
          <w:lang w:val="en-US" w:eastAsia="zh-CN" w:bidi="ar-SA"/>
        </w:rPr>
        <w:t>十、</w:t>
      </w:r>
      <w:r>
        <w:rPr>
          <w:rFonts w:hint="eastAsia" w:ascii="黑体" w:hAnsi="黑体" w:eastAsia="黑体" w:cs="黑体"/>
          <w:b w:val="0"/>
          <w:bCs w:val="0"/>
          <w:color w:val="auto"/>
          <w:sz w:val="32"/>
          <w:highlight w:val="none"/>
          <w:lang w:val="en-US" w:eastAsia="zh-CN"/>
        </w:rPr>
        <w:t>项目实施方案</w:t>
      </w:r>
    </w:p>
    <w:p w14:paraId="4235C3F9">
      <w:pPr>
        <w:pStyle w:val="3"/>
        <w:numPr>
          <w:ilvl w:val="0"/>
          <w:numId w:val="0"/>
        </w:numPr>
        <w:spacing w:before="0" w:after="0" w:line="520" w:lineRule="exact"/>
        <w:ind w:firstLine="320" w:firstLineChars="100"/>
        <w:jc w:val="center"/>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t>格式自拟</w:t>
      </w:r>
    </w:p>
    <w:p w14:paraId="19C2CF26">
      <w:pPr>
        <w:pStyle w:val="3"/>
        <w:numPr>
          <w:ilvl w:val="0"/>
          <w:numId w:val="0"/>
        </w:numPr>
        <w:spacing w:before="0" w:after="0" w:line="520" w:lineRule="exact"/>
        <w:ind w:firstLine="320" w:firstLineChars="100"/>
        <w:rPr>
          <w:rFonts w:hint="eastAsia" w:ascii="黑体" w:hAnsi="黑体" w:eastAsia="黑体" w:cs="黑体"/>
          <w:b w:val="0"/>
          <w:bCs w:val="0"/>
          <w:color w:val="auto"/>
          <w:sz w:val="32"/>
          <w:highlight w:val="none"/>
        </w:rPr>
      </w:pPr>
    </w:p>
    <w:p w14:paraId="0FF46E4A">
      <w:pPr>
        <w:pStyle w:val="3"/>
        <w:keepNext/>
        <w:keepLines/>
        <w:pageBreakBefore/>
        <w:widowControl w:val="0"/>
        <w:numPr>
          <w:ilvl w:val="0"/>
          <w:numId w:val="0"/>
        </w:numPr>
        <w:kinsoku/>
        <w:wordWrap/>
        <w:overflowPunct/>
        <w:topLinePunct w:val="0"/>
        <w:autoSpaceDE/>
        <w:autoSpaceDN/>
        <w:bidi w:val="0"/>
        <w:adjustRightInd/>
        <w:snapToGrid/>
        <w:spacing w:before="0" w:after="0" w:line="520" w:lineRule="exact"/>
        <w:ind w:firstLine="320" w:firstLineChars="100"/>
        <w:textAlignment w:val="auto"/>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十</w:t>
      </w:r>
      <w:r>
        <w:rPr>
          <w:rFonts w:hint="eastAsia" w:ascii="黑体" w:hAnsi="黑体" w:eastAsia="黑体" w:cs="黑体"/>
          <w:b w:val="0"/>
          <w:bCs w:val="0"/>
          <w:color w:val="auto"/>
          <w:sz w:val="32"/>
          <w:highlight w:val="none"/>
          <w:lang w:val="en-US" w:eastAsia="zh-CN"/>
        </w:rPr>
        <w:t>一</w:t>
      </w:r>
      <w:r>
        <w:rPr>
          <w:rFonts w:hint="eastAsia" w:ascii="黑体" w:hAnsi="黑体" w:eastAsia="黑体" w:cs="黑体"/>
          <w:b w:val="0"/>
          <w:bCs w:val="0"/>
          <w:color w:val="auto"/>
          <w:sz w:val="32"/>
          <w:highlight w:val="none"/>
        </w:rPr>
        <w:t>、磋商所需其他材料</w:t>
      </w:r>
      <w:bookmarkEnd w:id="719"/>
    </w:p>
    <w:p w14:paraId="7D50E4D0">
      <w:pPr>
        <w:pStyle w:val="649"/>
        <w:spacing w:line="360" w:lineRule="auto"/>
        <w:ind w:firstLine="560"/>
        <w:rPr>
          <w:rFonts w:ascii="仿宋" w:hAnsi="仿宋" w:cs="仿宋"/>
          <w:color w:val="auto"/>
          <w:sz w:val="28"/>
          <w:szCs w:val="28"/>
          <w:highlight w:val="none"/>
        </w:rPr>
      </w:pPr>
    </w:p>
    <w:p w14:paraId="0770BF1E">
      <w:pPr>
        <w:pStyle w:val="649"/>
        <w:spacing w:line="360" w:lineRule="auto"/>
        <w:ind w:firstLine="560"/>
        <w:rPr>
          <w:rFonts w:hint="eastAsia" w:ascii="仿宋" w:hAnsi="仿宋" w:cs="仿宋"/>
          <w:color w:val="auto"/>
          <w:sz w:val="28"/>
          <w:szCs w:val="28"/>
          <w:highlight w:val="none"/>
        </w:rPr>
      </w:pPr>
      <w:r>
        <w:rPr>
          <w:rFonts w:hint="eastAsia" w:ascii="仿宋" w:hAnsi="仿宋" w:cs="仿宋"/>
          <w:color w:val="auto"/>
          <w:sz w:val="28"/>
          <w:szCs w:val="28"/>
          <w:highlight w:val="none"/>
        </w:rPr>
        <w:t>请在此文档中增加磋商所需其他相关内容（包括资格要求、评分办法、采购需求中涉及的证件证明及其它供应商认为有必要提供的资料），如没有请将此空文档上传。</w:t>
      </w:r>
    </w:p>
    <w:p w14:paraId="18C92A7E">
      <w:pPr>
        <w:rPr>
          <w:rFonts w:hint="eastAsia" w:ascii="仿宋" w:hAnsi="仿宋" w:eastAsia="仿宋" w:cs="仿宋"/>
          <w:color w:val="auto"/>
          <w:sz w:val="40"/>
          <w:highlight w:val="none"/>
        </w:rPr>
      </w:pPr>
    </w:p>
    <w:sectPr>
      <w:footerReference r:id="rId4" w:type="default"/>
      <w:pgSz w:w="11906" w:h="16838"/>
      <w:pgMar w:top="1440" w:right="1417" w:bottom="1440" w:left="141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9E9B85F-9580-4B86-8585-0EEE873D352D}"/>
  </w:font>
  <w:font w:name="黑体">
    <w:panose1 w:val="02010609060101010101"/>
    <w:charset w:val="86"/>
    <w:family w:val="auto"/>
    <w:pitch w:val="default"/>
    <w:sig w:usb0="800002BF" w:usb1="38CF7CFA" w:usb2="00000016" w:usb3="00000000" w:csb0="00040001" w:csb1="00000000"/>
    <w:embedRegular r:id="rId2" w:fontKey="{E8AB5A13-F3CC-46B2-BB50-75190FA5F551}"/>
  </w:font>
  <w:font w:name="Courier New">
    <w:panose1 w:val="02070309020205020404"/>
    <w:charset w:val="01"/>
    <w:family w:val="modern"/>
    <w:pitch w:val="default"/>
    <w:sig w:usb0="E0002EFF" w:usb1="C0007843" w:usb2="00000009" w:usb3="00000000" w:csb0="400001FF" w:csb1="FFFF0000"/>
    <w:embedRegular r:id="rId3" w:fontKey="{661E4714-907F-4013-9441-E2A933649CBC}"/>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48F3AF19-C693-4DFE-B319-5C0C05791A3A}"/>
  </w:font>
  <w:font w:name="方正仿宋_GBK">
    <w:panose1 w:val="03000509000000000000"/>
    <w:charset w:val="86"/>
    <w:family w:val="script"/>
    <w:pitch w:val="default"/>
    <w:sig w:usb0="00000001" w:usb1="080E0000" w:usb2="00000000" w:usb3="00000000" w:csb0="00040000" w:csb1="00000000"/>
    <w:embedRegular r:id="rId5" w:fontKey="{10586E2E-CABD-49EB-AA4E-17DC1F0CA8D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auto"/>
    <w:pitch w:val="default"/>
    <w:sig w:usb0="00000001" w:usb1="080E0000" w:usb2="00000000" w:usb3="00000000" w:csb0="00040000" w:csb1="00000000"/>
    <w:embedRegular r:id="rId6" w:fontKey="{53287C81-42F6-43A2-88C1-B543EE5CF3F1}"/>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Kingsoft Phonetic Plain">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Helvetica">
    <w:altName w:val="Arial"/>
    <w:panose1 w:val="020B0604020202020204"/>
    <w:charset w:val="00"/>
    <w:family w:val="auto"/>
    <w:pitch w:val="default"/>
    <w:sig w:usb0="00000000" w:usb1="00000000" w:usb2="00000000" w:usb3="00000000" w:csb0="00000093" w:csb1="00000000"/>
  </w:font>
  <w:font w:name="幼圆">
    <w:altName w:val="宋体"/>
    <w:panose1 w:val="02010509060101010101"/>
    <w:charset w:val="86"/>
    <w:family w:val="modern"/>
    <w:pitch w:val="default"/>
    <w:sig w:usb0="00000000" w:usb1="00000000" w:usb2="00000000" w:usb3="00000000" w:csb0="00040000" w:csb1="00000000"/>
  </w:font>
  <w:font w:name="Helvetica-Light">
    <w:altName w:val="DejaVu Math TeX Gyre"/>
    <w:panose1 w:val="00000000000000000000"/>
    <w:charset w:val="00"/>
    <w:family w:val="auto"/>
    <w:pitch w:val="default"/>
    <w:sig w:usb0="00000000" w:usb1="00000000" w:usb2="00000000" w:usb3="00000000" w:csb0="00000000" w:csb1="00000000"/>
  </w:font>
  <w:font w:name="Book Antiqua">
    <w:altName w:val="Segoe Print"/>
    <w:panose1 w:val="02040602050305030304"/>
    <w:charset w:val="00"/>
    <w:family w:val="roman"/>
    <w:pitch w:val="default"/>
    <w:sig w:usb0="00000000" w:usb1="00000000" w:usb2="00000000" w:usb3="00000000" w:csb0="2000009F" w:csb1="DFD70000"/>
  </w:font>
  <w:font w:name="Segoe UI">
    <w:panose1 w:val="020B0502040204020203"/>
    <w:charset w:val="00"/>
    <w:family w:val="swiss"/>
    <w:pitch w:val="default"/>
    <w:sig w:usb0="E4002EFF" w:usb1="C000E47F"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仿宋_GB2312">
    <w:altName w:val="仿宋"/>
    <w:panose1 w:val="02000000000000000000"/>
    <w:charset w:val="86"/>
    <w:family w:val="auto"/>
    <w:pitch w:val="default"/>
    <w:sig w:usb0="00000000" w:usb1="00000000" w:usb2="00000012" w:usb3="00000000" w:csb0="00040001" w:csb1="00000000"/>
  </w:font>
  <w:font w:name="华文楷体">
    <w:altName w:val="宋体"/>
    <w:panose1 w:val="02010600040101010101"/>
    <w:charset w:val="86"/>
    <w:family w:val="auto"/>
    <w:pitch w:val="default"/>
    <w:sig w:usb0="00000000" w:usb1="00000000" w:usb2="00000016" w:usb3="00000000" w:csb0="6006009F" w:csb1="DFD70000"/>
  </w:font>
  <w:font w:name="仿宋">
    <w:panose1 w:val="02010609060101010101"/>
    <w:charset w:val="86"/>
    <w:family w:val="modern"/>
    <w:pitch w:val="default"/>
    <w:sig w:usb0="800002BF" w:usb1="38CF7CFA" w:usb2="00000016" w:usb3="00000000" w:csb0="00040001" w:csb1="00000000"/>
    <w:embedRegular r:id="rId7" w:fontKey="{C92B3F1C-7E59-442C-8F66-3A3F50B84220}"/>
  </w:font>
  <w:font w:name="方正小标宋_GBK">
    <w:panose1 w:val="02000000000000000000"/>
    <w:charset w:val="86"/>
    <w:family w:val="script"/>
    <w:pitch w:val="default"/>
    <w:sig w:usb0="A00002BF" w:usb1="38CF7CFA" w:usb2="00082016" w:usb3="00000000" w:csb0="00040001" w:csb1="00000000"/>
    <w:embedRegular r:id="rId8" w:fontKey="{64884AD9-05D9-4875-89FC-B7A98B98184D}"/>
  </w:font>
  <w:font w:name="WPSEMBED3">
    <w:panose1 w:val="03000509000000000000"/>
    <w:charset w:val="86"/>
    <w:family w:val="auto"/>
    <w:pitch w:val="default"/>
    <w:sig w:usb0="00000001" w:usb1="080E0000" w:usb2="00000000" w:usb3="00000000" w:csb0="00040000" w:csb1="00000000"/>
  </w:font>
  <w:font w:name="WPSEMBED4">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44C94">
    <w:pPr>
      <w:pStyle w:val="28"/>
      <w:tabs>
        <w:tab w:val="center" w:pos="4153"/>
        <w:tab w:val="right" w:pos="8306"/>
        <w:tab w:val="clear" w:pos="7143"/>
        <w:tab w:val="clear" w:pos="14287"/>
      </w:tabs>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SpPr txBox="1"/>
                    <wps:spPr>
                      <a:xfrm>
                        <a:off x="0" y="0"/>
                        <a:ext cx="709930" cy="320040"/>
                      </a:xfrm>
                      <a:prstGeom prst="rect">
                        <a:avLst/>
                      </a:prstGeom>
                      <a:noFill/>
                      <a:ln>
                        <a:noFill/>
                      </a:ln>
                    </wps:spPr>
                    <wps:txbx>
                      <w:txbxContent>
                        <w:p w14:paraId="6CE8DF4A">
                          <w:pPr>
                            <w:pStyle w:val="28"/>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txbxContent>
                    </wps:txbx>
                    <wps:bodyPr lIns="0" tIns="0" rIns="0" bIns="0" upright="1"/>
                  </wps:wsp>
                </a:graphicData>
              </a:graphic>
            </wp:anchor>
          </w:drawing>
        </mc:Choice>
        <mc:Fallback>
          <w:pict>
            <v:shape id="文本框 10" o:spid="_x0000_s1026" o:spt="202" type="#_x0000_t202" style="position:absolute;left:0pt;margin-top:-11.15pt;height:25.2pt;width:55.9pt;mso-position-horizontal:center;mso-position-horizontal-relative:margin;z-index:251661312;mso-width-relative:page;mso-height-relative:page;" filled="f" stroked="f" coordsize="21600,21600" o:gfxdata="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NRwsJbWAAAABwEAAA8AAAAAAAAAAQAgAAAAIgAAAGRycy9kb3ducmV2LnhtbFBLAQIUABQA&#10;AAAIAIdO4kA4f47guQEAAHIDAAAOAAAAAAAAAAEAIAAAACUBAABkcnMvZTJvRG9jLnhtbFBLBQYA&#10;AAAABgAGAFkBAABQBQAAAAA=&#10;">
              <v:fill on="f" focussize="0,0"/>
              <v:stroke on="f"/>
              <v:imagedata o:title=""/>
              <o:lock v:ext="edit" aspectratio="f"/>
              <v:textbox inset="0mm,0mm,0mm,0mm">
                <w:txbxContent>
                  <w:p w14:paraId="6CE8DF4A">
                    <w:pPr>
                      <w:pStyle w:val="28"/>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0D1D5">
    <w:pPr>
      <w:pStyle w:val="28"/>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4" name="文本框 12"/>
              <wp:cNvGraphicFramePr/>
              <a:graphic xmlns:a="http://schemas.openxmlformats.org/drawingml/2006/main">
                <a:graphicData uri="http://schemas.microsoft.com/office/word/2010/wordprocessingShape">
                  <wps:wsp>
                    <wps:cNvSpPr txBox="1"/>
                    <wps:spPr>
                      <a:xfrm>
                        <a:off x="0" y="0"/>
                        <a:ext cx="825500" cy="296545"/>
                      </a:xfrm>
                      <a:prstGeom prst="rect">
                        <a:avLst/>
                      </a:prstGeom>
                      <a:noFill/>
                      <a:ln>
                        <a:noFill/>
                      </a:ln>
                    </wps:spPr>
                    <wps:txbx>
                      <w:txbxContent>
                        <w:p w14:paraId="11E7A90B">
                          <w:pPr>
                            <w:pStyle w:val="28"/>
                            <w:jc w:val="center"/>
                          </w:pPr>
                          <w:r>
                            <w:rPr>
                              <w:rFonts w:ascii="Times New Roman" w:hAnsi="Times New Roman"/>
                              <w:sz w:val="32"/>
                              <w:szCs w:val="36"/>
                            </w:rPr>
                            <w:t>—</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w:t>
                          </w:r>
                        </w:p>
                      </w:txbxContent>
                    </wps:txbx>
                    <wps:bodyPr lIns="0" tIns="0" rIns="0" bIns="0" upright="1"/>
                  </wps:wsp>
                </a:graphicData>
              </a:graphic>
            </wp:anchor>
          </w:drawing>
        </mc:Choice>
        <mc:Fallback>
          <w:pict>
            <v:shape id="文本框 12" o:spid="_x0000_s1026" o:spt="202" type="#_x0000_t202" style="position:absolute;left:0pt;margin-top:-11.15pt;height:23.35pt;width:65pt;mso-position-horizontal:center;mso-position-horizontal-relative:margin;z-index:251662336;mso-width-relative:page;mso-height-relative:page;" filled="f" stroked="f" coordsize="21600,21600" o:gfxdata="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Wlk0ftYAAAAHAQAADwAAAAAAAAABACAAAAAiAAAAZHJzL2Rvd25yZXYueG1sUEsBAhQA&#10;FAAAAAgAh07iQA2Zdue7AQAAcgMAAA4AAAAAAAAAAQAgAAAAJQEAAGRycy9lMm9Eb2MueG1sUEsF&#10;BgAAAAAGAAYAWQEAAFIFAAAAAA==&#10;">
              <v:fill on="f" focussize="0,0"/>
              <v:stroke on="f"/>
              <v:imagedata o:title=""/>
              <o:lock v:ext="edit" aspectratio="f"/>
              <v:textbox inset="0mm,0mm,0mm,0mm">
                <w:txbxContent>
                  <w:p w14:paraId="11E7A90B">
                    <w:pPr>
                      <w:pStyle w:val="28"/>
                      <w:jc w:val="center"/>
                    </w:pPr>
                    <w:r>
                      <w:rPr>
                        <w:rFonts w:ascii="Times New Roman" w:hAnsi="Times New Roman"/>
                        <w:sz w:val="32"/>
                        <w:szCs w:val="36"/>
                      </w:rPr>
                      <w:t>—</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668655" cy="266700"/>
                      </a:xfrm>
                      <a:prstGeom prst="rect">
                        <a:avLst/>
                      </a:prstGeom>
                      <a:noFill/>
                      <a:ln w="6350">
                        <a:noFill/>
                      </a:ln>
                      <a:effectLst/>
                    </wps:spPr>
                    <wps:txbx>
                      <w:txbxContent>
                        <w:p w14:paraId="117A3993">
                          <w:pPr>
                            <w:pStyle w:val="28"/>
                            <w:rPr>
                              <w:rFonts w:ascii="Times New Roman" w:hAnsi="Times New Roman"/>
                              <w:sz w:val="32"/>
                              <w:szCs w:val="36"/>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2.6pt;margin-top:-8.35pt;height:21pt;width:52.65pt;mso-position-horizontal-relative:margin;z-index:251659264;mso-width-relative:page;mso-height-relative:page;" filled="f" stroked="f" coordsize="21600,21600" o:gfxdata="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MdzAxjZAAAACgEAAA8AAAAAAAAAAQAgAAAAIgAAAGRycy9kb3du&#10;cmV2LnhtbFBLAQIUABQAAAAIAIdO4kC3HKYFNwIAAGUEAAAOAAAAAAAAAAEAIAAAACgBAABkcnMv&#10;ZTJvRG9jLnhtbFBLBQYAAAAABgAGAFkBAADRBQAAAAA=&#10;">
              <v:fill on="f" focussize="0,0"/>
              <v:stroke on="f" weight="0.5pt"/>
              <v:imagedata o:title=""/>
              <o:lock v:ext="edit" aspectratio="f"/>
              <v:textbox inset="0mm,0mm,0mm,0mm">
                <w:txbxContent>
                  <w:p w14:paraId="117A3993">
                    <w:pPr>
                      <w:pStyle w:val="28"/>
                      <w:rPr>
                        <w:rFonts w:ascii="Times New Roman" w:hAnsi="Times New Roman"/>
                        <w:sz w:val="32"/>
                        <w:szCs w:val="36"/>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FF46951"/>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WTfs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mD3Lwlbv&#10;LI/QUR5vV8cAOZPKUZROCXQnbjB9qU/9S4nj/ec+RT3+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1Fk37MQIAAGUEAAAOAAAAAAAAAAEAIAAAAB8BAABkcnMvZTJvRG9jLnhtbFBLBQYA&#10;AAAABgAGAFkBAADCBQAAAAA=&#10;">
              <v:fill on="f" focussize="0,0"/>
              <v:stroke on="f" weight="0.5pt"/>
              <v:imagedata o:title=""/>
              <o:lock v:ext="edit" aspectratio="f"/>
              <v:textbox inset="0mm,0mm,0mm,0mm" style="mso-fit-shape-to-text:t;">
                <w:txbxContent>
                  <w:p w14:paraId="4FF46951"/>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528"/>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
    <w:nsid w:val="0053208E"/>
    <w:multiLevelType w:val="multilevel"/>
    <w:tmpl w:val="0053208E"/>
    <w:lvl w:ilvl="0" w:tentative="0">
      <w:start w:val="1"/>
      <w:numFmt w:val="bullet"/>
      <w:pStyle w:val="504"/>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47300C7E"/>
    <w:multiLevelType w:val="singleLevel"/>
    <w:tmpl w:val="47300C7E"/>
    <w:lvl w:ilvl="0" w:tentative="0">
      <w:start w:val="4"/>
      <w:numFmt w:val="chineseCounting"/>
      <w:suff w:val="nothing"/>
      <w:lvlText w:val="%1、"/>
      <w:lvlJc w:val="left"/>
      <w:rPr>
        <w:rFonts w:hint="eastAsia"/>
      </w:rPr>
    </w:lvl>
  </w:abstractNum>
  <w:abstractNum w:abstractNumId="3">
    <w:nsid w:val="59ADCABA"/>
    <w:multiLevelType w:val="multilevel"/>
    <w:tmpl w:val="59ADCABA"/>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529"/>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k4MzM4Nzk3YWZlZmUxOTYzZjA2NjdjYTkxMWE1OWUifQ=="/>
    <w:docVar w:name="KSO_WPS_MARK_KEY" w:val="ee9105e6-bf1a-4d6f-9e35-33774cc041ab"/>
  </w:docVars>
  <w:rsids>
    <w:rsidRoot w:val="008B6088"/>
    <w:rsid w:val="00043D57"/>
    <w:rsid w:val="00075868"/>
    <w:rsid w:val="001067C6"/>
    <w:rsid w:val="001771E2"/>
    <w:rsid w:val="001C3E96"/>
    <w:rsid w:val="001D4CB8"/>
    <w:rsid w:val="001E2E19"/>
    <w:rsid w:val="00225565"/>
    <w:rsid w:val="002476B4"/>
    <w:rsid w:val="0026337C"/>
    <w:rsid w:val="0026459A"/>
    <w:rsid w:val="00270F12"/>
    <w:rsid w:val="00293430"/>
    <w:rsid w:val="002E49E9"/>
    <w:rsid w:val="002E6934"/>
    <w:rsid w:val="002F6AAF"/>
    <w:rsid w:val="003024B6"/>
    <w:rsid w:val="00351B53"/>
    <w:rsid w:val="0037239E"/>
    <w:rsid w:val="00397EA6"/>
    <w:rsid w:val="003A7479"/>
    <w:rsid w:val="003D02F3"/>
    <w:rsid w:val="003D2B68"/>
    <w:rsid w:val="00423C82"/>
    <w:rsid w:val="00425560"/>
    <w:rsid w:val="00447325"/>
    <w:rsid w:val="00455DA8"/>
    <w:rsid w:val="004829D1"/>
    <w:rsid w:val="004855D3"/>
    <w:rsid w:val="00510D08"/>
    <w:rsid w:val="00550B25"/>
    <w:rsid w:val="00613303"/>
    <w:rsid w:val="0061443A"/>
    <w:rsid w:val="00634AF8"/>
    <w:rsid w:val="00651CF7"/>
    <w:rsid w:val="006B2709"/>
    <w:rsid w:val="006B40FB"/>
    <w:rsid w:val="006C25C3"/>
    <w:rsid w:val="006C462C"/>
    <w:rsid w:val="006F7E05"/>
    <w:rsid w:val="00740982"/>
    <w:rsid w:val="00741101"/>
    <w:rsid w:val="0075761D"/>
    <w:rsid w:val="00760BC5"/>
    <w:rsid w:val="00763B8E"/>
    <w:rsid w:val="007C136C"/>
    <w:rsid w:val="007D5B9F"/>
    <w:rsid w:val="00802E84"/>
    <w:rsid w:val="008039DC"/>
    <w:rsid w:val="00804796"/>
    <w:rsid w:val="00805668"/>
    <w:rsid w:val="00886E20"/>
    <w:rsid w:val="00891F3E"/>
    <w:rsid w:val="008A3C98"/>
    <w:rsid w:val="008A5717"/>
    <w:rsid w:val="008B6088"/>
    <w:rsid w:val="008D6D82"/>
    <w:rsid w:val="008F7D93"/>
    <w:rsid w:val="009116FD"/>
    <w:rsid w:val="00914C8D"/>
    <w:rsid w:val="009257A1"/>
    <w:rsid w:val="00943FA3"/>
    <w:rsid w:val="00957C6D"/>
    <w:rsid w:val="00962F81"/>
    <w:rsid w:val="009803B2"/>
    <w:rsid w:val="009B692C"/>
    <w:rsid w:val="009D7EC5"/>
    <w:rsid w:val="009E6684"/>
    <w:rsid w:val="009F5EC6"/>
    <w:rsid w:val="00A00470"/>
    <w:rsid w:val="00A173CD"/>
    <w:rsid w:val="00A46526"/>
    <w:rsid w:val="00A55D78"/>
    <w:rsid w:val="00A60504"/>
    <w:rsid w:val="00A71672"/>
    <w:rsid w:val="00B14190"/>
    <w:rsid w:val="00B173A7"/>
    <w:rsid w:val="00B80E31"/>
    <w:rsid w:val="00B84A78"/>
    <w:rsid w:val="00B93F74"/>
    <w:rsid w:val="00C00161"/>
    <w:rsid w:val="00C1074F"/>
    <w:rsid w:val="00C26233"/>
    <w:rsid w:val="00C27B31"/>
    <w:rsid w:val="00C32E9E"/>
    <w:rsid w:val="00CB2CC8"/>
    <w:rsid w:val="00D338A4"/>
    <w:rsid w:val="00D51FAB"/>
    <w:rsid w:val="00D56E48"/>
    <w:rsid w:val="00D60AC1"/>
    <w:rsid w:val="00D638F8"/>
    <w:rsid w:val="00DA3B04"/>
    <w:rsid w:val="00DB698F"/>
    <w:rsid w:val="00DF4E70"/>
    <w:rsid w:val="00E12563"/>
    <w:rsid w:val="00E52DA1"/>
    <w:rsid w:val="00E57F12"/>
    <w:rsid w:val="00EA067D"/>
    <w:rsid w:val="00EB3FA3"/>
    <w:rsid w:val="00EF497F"/>
    <w:rsid w:val="00F065CA"/>
    <w:rsid w:val="00F6553E"/>
    <w:rsid w:val="00F84FB5"/>
    <w:rsid w:val="00FB2AA0"/>
    <w:rsid w:val="030629BA"/>
    <w:rsid w:val="03191D6B"/>
    <w:rsid w:val="03355664"/>
    <w:rsid w:val="033661AD"/>
    <w:rsid w:val="04893EB3"/>
    <w:rsid w:val="04C722BA"/>
    <w:rsid w:val="05C313AC"/>
    <w:rsid w:val="06093262"/>
    <w:rsid w:val="063B025C"/>
    <w:rsid w:val="076A00AA"/>
    <w:rsid w:val="093C56FD"/>
    <w:rsid w:val="094D5013"/>
    <w:rsid w:val="095B3277"/>
    <w:rsid w:val="0B1B3BE6"/>
    <w:rsid w:val="0C3B7EEE"/>
    <w:rsid w:val="0EA83187"/>
    <w:rsid w:val="0EE505E5"/>
    <w:rsid w:val="0F624E56"/>
    <w:rsid w:val="108A1444"/>
    <w:rsid w:val="10C36704"/>
    <w:rsid w:val="128C60F0"/>
    <w:rsid w:val="128F2D41"/>
    <w:rsid w:val="12DC0B8A"/>
    <w:rsid w:val="14C908A5"/>
    <w:rsid w:val="15B12D04"/>
    <w:rsid w:val="17C87301"/>
    <w:rsid w:val="18FA2A24"/>
    <w:rsid w:val="19703195"/>
    <w:rsid w:val="199450E1"/>
    <w:rsid w:val="1A055423"/>
    <w:rsid w:val="1A435740"/>
    <w:rsid w:val="1AAF4CF0"/>
    <w:rsid w:val="1ADE1C47"/>
    <w:rsid w:val="1BAE7E0A"/>
    <w:rsid w:val="1BFB0419"/>
    <w:rsid w:val="1C28318E"/>
    <w:rsid w:val="1CD133DA"/>
    <w:rsid w:val="1DB20622"/>
    <w:rsid w:val="20A7638D"/>
    <w:rsid w:val="21246D4B"/>
    <w:rsid w:val="22FD5AA5"/>
    <w:rsid w:val="233F30E4"/>
    <w:rsid w:val="239E5D19"/>
    <w:rsid w:val="2569761E"/>
    <w:rsid w:val="264E7968"/>
    <w:rsid w:val="27075144"/>
    <w:rsid w:val="282B71AD"/>
    <w:rsid w:val="28341F69"/>
    <w:rsid w:val="28BF5F1C"/>
    <w:rsid w:val="28C70743"/>
    <w:rsid w:val="292829AE"/>
    <w:rsid w:val="29FA1829"/>
    <w:rsid w:val="2ADE440E"/>
    <w:rsid w:val="2BF169CF"/>
    <w:rsid w:val="2D1F486A"/>
    <w:rsid w:val="2E5F13C2"/>
    <w:rsid w:val="2FB50E7F"/>
    <w:rsid w:val="2FEF732B"/>
    <w:rsid w:val="30AD0FC8"/>
    <w:rsid w:val="31430322"/>
    <w:rsid w:val="325B2C7D"/>
    <w:rsid w:val="32843AED"/>
    <w:rsid w:val="33C5616B"/>
    <w:rsid w:val="33E56ED0"/>
    <w:rsid w:val="343138FD"/>
    <w:rsid w:val="36B85EB9"/>
    <w:rsid w:val="374B2E2B"/>
    <w:rsid w:val="388A78E0"/>
    <w:rsid w:val="39964A76"/>
    <w:rsid w:val="399C796E"/>
    <w:rsid w:val="3A9A0157"/>
    <w:rsid w:val="3B4958D4"/>
    <w:rsid w:val="3C6078FD"/>
    <w:rsid w:val="3C8B7826"/>
    <w:rsid w:val="3D7D39C6"/>
    <w:rsid w:val="3ECA2783"/>
    <w:rsid w:val="40C33A32"/>
    <w:rsid w:val="41B958F6"/>
    <w:rsid w:val="430C7A94"/>
    <w:rsid w:val="43BD6E5F"/>
    <w:rsid w:val="445F34B4"/>
    <w:rsid w:val="44E009EA"/>
    <w:rsid w:val="45025A39"/>
    <w:rsid w:val="48297A62"/>
    <w:rsid w:val="486931BC"/>
    <w:rsid w:val="4A4C39D1"/>
    <w:rsid w:val="4ADE75E4"/>
    <w:rsid w:val="4B7B049A"/>
    <w:rsid w:val="4DC214ED"/>
    <w:rsid w:val="4FFD37EE"/>
    <w:rsid w:val="501F1213"/>
    <w:rsid w:val="519F2F0C"/>
    <w:rsid w:val="527032EE"/>
    <w:rsid w:val="535B4F88"/>
    <w:rsid w:val="5490006B"/>
    <w:rsid w:val="54BD42D7"/>
    <w:rsid w:val="58040BF9"/>
    <w:rsid w:val="5B5F5A07"/>
    <w:rsid w:val="5B9013F9"/>
    <w:rsid w:val="5C1D44E7"/>
    <w:rsid w:val="5E8B2CA6"/>
    <w:rsid w:val="5EC259AD"/>
    <w:rsid w:val="60107EBF"/>
    <w:rsid w:val="61A847DD"/>
    <w:rsid w:val="66845C57"/>
    <w:rsid w:val="67AC4285"/>
    <w:rsid w:val="67E1286C"/>
    <w:rsid w:val="67FF09CC"/>
    <w:rsid w:val="69781B4C"/>
    <w:rsid w:val="69BB533F"/>
    <w:rsid w:val="6A1E10F4"/>
    <w:rsid w:val="6A984540"/>
    <w:rsid w:val="6AAC4437"/>
    <w:rsid w:val="6AB354B3"/>
    <w:rsid w:val="6C11277C"/>
    <w:rsid w:val="6C8F3864"/>
    <w:rsid w:val="6D16193B"/>
    <w:rsid w:val="6DAD4FB9"/>
    <w:rsid w:val="6E5666B0"/>
    <w:rsid w:val="6EA44453"/>
    <w:rsid w:val="6EF40E68"/>
    <w:rsid w:val="6F9248F7"/>
    <w:rsid w:val="70053499"/>
    <w:rsid w:val="702B17F7"/>
    <w:rsid w:val="709F32C5"/>
    <w:rsid w:val="71186BD3"/>
    <w:rsid w:val="72495AEB"/>
    <w:rsid w:val="72566485"/>
    <w:rsid w:val="72C43AC2"/>
    <w:rsid w:val="738E3BE2"/>
    <w:rsid w:val="768F171B"/>
    <w:rsid w:val="76BA2655"/>
    <w:rsid w:val="77D77A88"/>
    <w:rsid w:val="789C342F"/>
    <w:rsid w:val="79C124FE"/>
    <w:rsid w:val="79DB048F"/>
    <w:rsid w:val="7B8E6410"/>
    <w:rsid w:val="7C246FBD"/>
    <w:rsid w:val="7CCD013E"/>
    <w:rsid w:val="7D337D54"/>
    <w:rsid w:val="7E751B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702"/>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69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unhideWhenUsed/>
    <w:qFormat/>
    <w:uiPriority w:val="9"/>
    <w:pPr>
      <w:keepNext/>
      <w:keepLines/>
      <w:spacing w:before="360" w:after="200"/>
      <w:outlineLvl w:val="1"/>
    </w:pPr>
    <w:rPr>
      <w:rFonts w:ascii="Arial" w:hAnsi="Arial" w:eastAsia="Arial" w:cs="Arial"/>
      <w:sz w:val="34"/>
    </w:rPr>
  </w:style>
  <w:style w:type="paragraph" w:styleId="5">
    <w:name w:val="heading 3"/>
    <w:basedOn w:val="6"/>
    <w:next w:val="7"/>
    <w:unhideWhenUsed/>
    <w:qFormat/>
    <w:uiPriority w:val="9"/>
    <w:pPr>
      <w:keepNext/>
      <w:keepLines/>
      <w:spacing w:before="320" w:after="200"/>
      <w:outlineLvl w:val="2"/>
    </w:pPr>
    <w:rPr>
      <w:rFonts w:ascii="Arial" w:hAnsi="Arial" w:eastAsia="Arial" w:cs="Arial"/>
      <w:sz w:val="30"/>
      <w:szCs w:val="30"/>
    </w:rPr>
  </w:style>
  <w:style w:type="paragraph" w:styleId="11">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12">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13">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14">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15">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6">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1"/>
    </w:rPr>
  </w:style>
  <w:style w:type="paragraph" w:customStyle="1" w:styleId="6">
    <w:name w:val="Normal1"/>
    <w:next w:val="5"/>
    <w:qFormat/>
    <w:uiPriority w:val="0"/>
    <w:rPr>
      <w:rFonts w:ascii="Times New Roman" w:hAnsi="Times New Roman" w:eastAsia="Times New Roman" w:cs="Times New Roman"/>
      <w:sz w:val="24"/>
      <w:szCs w:val="24"/>
      <w:lang w:val="en-US" w:eastAsia="zh-CN" w:bidi="ar-SA"/>
    </w:rPr>
  </w:style>
  <w:style w:type="paragraph" w:customStyle="1" w:styleId="7">
    <w:name w:val="Normal_19"/>
    <w:next w:val="8"/>
    <w:qFormat/>
    <w:uiPriority w:val="0"/>
    <w:rPr>
      <w:rFonts w:ascii="Times New Roman" w:hAnsi="Times New Roman" w:eastAsia="Times New Roman" w:cs="Times New Roman"/>
      <w:sz w:val="24"/>
      <w:szCs w:val="24"/>
      <w:lang w:val="en-US" w:eastAsia="zh-CN" w:bidi="ar-SA"/>
    </w:rPr>
  </w:style>
  <w:style w:type="paragraph" w:customStyle="1" w:styleId="8">
    <w:name w:val="正文1"/>
    <w:next w:val="9"/>
    <w:qFormat/>
    <w:uiPriority w:val="0"/>
    <w:pPr>
      <w:widowControl w:val="0"/>
      <w:jc w:val="both"/>
    </w:pPr>
    <w:rPr>
      <w:rFonts w:ascii="Times New Roman" w:hAnsi="Times New Roman" w:eastAsia="宋体" w:cs="Times New Roman"/>
      <w:szCs w:val="21"/>
      <w:lang w:val="en-US" w:eastAsia="zh-CN" w:bidi="ar-SA"/>
    </w:rPr>
  </w:style>
  <w:style w:type="paragraph" w:customStyle="1" w:styleId="9">
    <w:name w:val="Body Text First Indent1"/>
    <w:basedOn w:val="10"/>
    <w:unhideWhenUsed/>
    <w:qFormat/>
    <w:uiPriority w:val="99"/>
    <w:pPr>
      <w:ind w:firstLine="420" w:firstLineChars="100"/>
    </w:pPr>
  </w:style>
  <w:style w:type="paragraph" w:customStyle="1" w:styleId="10">
    <w:name w:val="Body Text1"/>
    <w:basedOn w:val="8"/>
    <w:unhideWhenUsed/>
    <w:qFormat/>
    <w:uiPriority w:val="99"/>
    <w:pPr>
      <w:spacing w:after="120"/>
    </w:pPr>
  </w:style>
  <w:style w:type="paragraph" w:styleId="17">
    <w:name w:val="toc 7"/>
    <w:basedOn w:val="1"/>
    <w:next w:val="1"/>
    <w:qFormat/>
    <w:uiPriority w:val="0"/>
    <w:pPr>
      <w:ind w:left="1260"/>
      <w:jc w:val="left"/>
    </w:pPr>
    <w:rPr>
      <w:rFonts w:cs="Calibri"/>
      <w:sz w:val="18"/>
      <w:szCs w:val="18"/>
    </w:rPr>
  </w:style>
  <w:style w:type="paragraph" w:styleId="18">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9">
    <w:name w:val="annotation text"/>
    <w:basedOn w:val="1"/>
    <w:semiHidden/>
    <w:unhideWhenUsed/>
    <w:qFormat/>
    <w:uiPriority w:val="99"/>
    <w:pPr>
      <w:jc w:val="left"/>
    </w:pPr>
  </w:style>
  <w:style w:type="paragraph" w:styleId="20">
    <w:name w:val="Body Text"/>
    <w:basedOn w:val="1"/>
    <w:qFormat/>
    <w:uiPriority w:val="1"/>
    <w:pPr>
      <w:ind w:firstLine="600"/>
    </w:pPr>
    <w:rPr>
      <w:rFonts w:ascii="Times New Roman" w:hAnsi="Times New Roman" w:eastAsia="方正仿宋_GBK"/>
      <w:b/>
      <w:bCs/>
      <w:color w:val="FF0000"/>
      <w:sz w:val="30"/>
      <w:szCs w:val="30"/>
    </w:rPr>
  </w:style>
  <w:style w:type="paragraph" w:styleId="21">
    <w:name w:val="Body Text Indent"/>
    <w:basedOn w:val="1"/>
    <w:unhideWhenUsed/>
    <w:qFormat/>
    <w:uiPriority w:val="0"/>
    <w:pPr>
      <w:spacing w:after="120"/>
      <w:ind w:left="420"/>
    </w:pPr>
  </w:style>
  <w:style w:type="paragraph" w:styleId="22">
    <w:name w:val="toc 5"/>
    <w:basedOn w:val="1"/>
    <w:next w:val="1"/>
    <w:qFormat/>
    <w:uiPriority w:val="0"/>
    <w:pPr>
      <w:ind w:left="840"/>
      <w:jc w:val="left"/>
    </w:pPr>
    <w:rPr>
      <w:rFonts w:cs="Calibri"/>
      <w:sz w:val="18"/>
      <w:szCs w:val="18"/>
    </w:rPr>
  </w:style>
  <w:style w:type="paragraph" w:styleId="23">
    <w:name w:val="toc 3"/>
    <w:basedOn w:val="1"/>
    <w:next w:val="1"/>
    <w:qFormat/>
    <w:uiPriority w:val="39"/>
    <w:pPr>
      <w:ind w:left="420"/>
      <w:jc w:val="left"/>
    </w:pPr>
    <w:rPr>
      <w:rFonts w:cs="Calibri"/>
      <w:i/>
      <w:iCs/>
      <w:sz w:val="20"/>
      <w:szCs w:val="20"/>
    </w:rPr>
  </w:style>
  <w:style w:type="paragraph" w:styleId="24">
    <w:name w:val="Plain Text"/>
    <w:basedOn w:val="1"/>
    <w:qFormat/>
    <w:uiPriority w:val="0"/>
    <w:rPr>
      <w:rFonts w:ascii="宋体" w:hAnsi="Courier New" w:cs="Courier New"/>
      <w:szCs w:val="21"/>
    </w:rPr>
  </w:style>
  <w:style w:type="paragraph" w:styleId="25">
    <w:name w:val="toc 8"/>
    <w:basedOn w:val="1"/>
    <w:next w:val="1"/>
    <w:qFormat/>
    <w:uiPriority w:val="0"/>
    <w:pPr>
      <w:ind w:left="1470"/>
      <w:jc w:val="left"/>
    </w:pPr>
    <w:rPr>
      <w:rFonts w:cs="Calibri"/>
      <w:sz w:val="18"/>
      <w:szCs w:val="18"/>
    </w:rPr>
  </w:style>
  <w:style w:type="paragraph" w:styleId="26">
    <w:name w:val="endnote text"/>
    <w:basedOn w:val="1"/>
    <w:semiHidden/>
    <w:unhideWhenUsed/>
    <w:qFormat/>
    <w:uiPriority w:val="99"/>
    <w:rPr>
      <w:sz w:val="20"/>
    </w:rPr>
  </w:style>
  <w:style w:type="paragraph" w:styleId="27">
    <w:name w:val="Balloon Text"/>
    <w:basedOn w:val="1"/>
    <w:link w:val="690"/>
    <w:semiHidden/>
    <w:unhideWhenUsed/>
    <w:qFormat/>
    <w:uiPriority w:val="99"/>
    <w:rPr>
      <w:rFonts w:ascii="宋体"/>
      <w:sz w:val="18"/>
      <w:szCs w:val="18"/>
    </w:rPr>
  </w:style>
  <w:style w:type="paragraph" w:styleId="28">
    <w:name w:val="footer"/>
    <w:basedOn w:val="1"/>
    <w:unhideWhenUsed/>
    <w:qFormat/>
    <w:uiPriority w:val="99"/>
    <w:pPr>
      <w:tabs>
        <w:tab w:val="center" w:pos="7143"/>
        <w:tab w:val="right" w:pos="14287"/>
      </w:tabs>
    </w:pPr>
  </w:style>
  <w:style w:type="paragraph" w:styleId="29">
    <w:name w:val="header"/>
    <w:basedOn w:val="1"/>
    <w:unhideWhenUsed/>
    <w:qFormat/>
    <w:uiPriority w:val="99"/>
    <w:pPr>
      <w:tabs>
        <w:tab w:val="center" w:pos="7143"/>
        <w:tab w:val="right" w:pos="14287"/>
      </w:tabs>
    </w:pPr>
  </w:style>
  <w:style w:type="paragraph" w:styleId="30">
    <w:name w:val="toc 1"/>
    <w:basedOn w:val="1"/>
    <w:next w:val="1"/>
    <w:qFormat/>
    <w:uiPriority w:val="39"/>
    <w:pPr>
      <w:spacing w:before="120" w:after="120"/>
      <w:jc w:val="left"/>
    </w:pPr>
    <w:rPr>
      <w:rFonts w:cs="Calibri"/>
      <w:b/>
      <w:bCs/>
      <w:caps/>
      <w:sz w:val="20"/>
      <w:szCs w:val="20"/>
    </w:rPr>
  </w:style>
  <w:style w:type="paragraph" w:styleId="31">
    <w:name w:val="toc 4"/>
    <w:basedOn w:val="1"/>
    <w:next w:val="1"/>
    <w:qFormat/>
    <w:uiPriority w:val="0"/>
    <w:pPr>
      <w:ind w:left="630"/>
      <w:jc w:val="left"/>
    </w:pPr>
    <w:rPr>
      <w:rFonts w:cs="Calibri"/>
      <w:sz w:val="18"/>
      <w:szCs w:val="18"/>
    </w:rPr>
  </w:style>
  <w:style w:type="paragraph" w:styleId="32">
    <w:name w:val="Subtitle"/>
    <w:basedOn w:val="1"/>
    <w:next w:val="1"/>
    <w:qFormat/>
    <w:uiPriority w:val="11"/>
    <w:pPr>
      <w:spacing w:before="200" w:after="200"/>
    </w:pPr>
    <w:rPr>
      <w:sz w:val="24"/>
      <w:szCs w:val="24"/>
    </w:rPr>
  </w:style>
  <w:style w:type="paragraph" w:styleId="33">
    <w:name w:val="footnote text"/>
    <w:basedOn w:val="1"/>
    <w:semiHidden/>
    <w:unhideWhenUsed/>
    <w:qFormat/>
    <w:uiPriority w:val="99"/>
    <w:pPr>
      <w:spacing w:after="40"/>
    </w:pPr>
    <w:rPr>
      <w:sz w:val="18"/>
    </w:rPr>
  </w:style>
  <w:style w:type="paragraph" w:styleId="34">
    <w:name w:val="toc 6"/>
    <w:basedOn w:val="1"/>
    <w:next w:val="1"/>
    <w:qFormat/>
    <w:uiPriority w:val="0"/>
    <w:pPr>
      <w:ind w:left="1050"/>
      <w:jc w:val="left"/>
    </w:pPr>
    <w:rPr>
      <w:rFonts w:cs="Calibri"/>
      <w:sz w:val="18"/>
      <w:szCs w:val="18"/>
    </w:rPr>
  </w:style>
  <w:style w:type="paragraph" w:styleId="35">
    <w:name w:val="table of figures"/>
    <w:basedOn w:val="1"/>
    <w:next w:val="1"/>
    <w:unhideWhenUsed/>
    <w:qFormat/>
    <w:uiPriority w:val="99"/>
  </w:style>
  <w:style w:type="paragraph" w:styleId="36">
    <w:name w:val="toc 2"/>
    <w:basedOn w:val="1"/>
    <w:next w:val="1"/>
    <w:qFormat/>
    <w:uiPriority w:val="39"/>
    <w:pPr>
      <w:ind w:left="210"/>
      <w:jc w:val="left"/>
    </w:pPr>
    <w:rPr>
      <w:rFonts w:cs="Calibri"/>
      <w:smallCaps/>
      <w:sz w:val="20"/>
      <w:szCs w:val="20"/>
    </w:rPr>
  </w:style>
  <w:style w:type="paragraph" w:styleId="37">
    <w:name w:val="toc 9"/>
    <w:basedOn w:val="1"/>
    <w:next w:val="1"/>
    <w:qFormat/>
    <w:uiPriority w:val="0"/>
    <w:pPr>
      <w:ind w:left="1680"/>
      <w:jc w:val="left"/>
    </w:pPr>
    <w:rPr>
      <w:rFonts w:cs="Calibri"/>
      <w:sz w:val="18"/>
      <w:szCs w:val="18"/>
    </w:rPr>
  </w:style>
  <w:style w:type="paragraph" w:styleId="38">
    <w:name w:val="Body Text 2"/>
    <w:basedOn w:val="1"/>
    <w:next w:val="20"/>
    <w:qFormat/>
    <w:uiPriority w:val="0"/>
  </w:style>
  <w:style w:type="paragraph" w:styleId="39">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0">
    <w:name w:val="Title"/>
    <w:basedOn w:val="1"/>
    <w:next w:val="1"/>
    <w:qFormat/>
    <w:uiPriority w:val="10"/>
    <w:pPr>
      <w:spacing w:before="300" w:after="200"/>
      <w:contextualSpacing/>
    </w:pPr>
    <w:rPr>
      <w:sz w:val="48"/>
      <w:szCs w:val="48"/>
    </w:rPr>
  </w:style>
  <w:style w:type="table" w:styleId="4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Strong"/>
    <w:basedOn w:val="43"/>
    <w:qFormat/>
    <w:uiPriority w:val="22"/>
  </w:style>
  <w:style w:type="character" w:styleId="45">
    <w:name w:val="endnote reference"/>
    <w:semiHidden/>
    <w:unhideWhenUsed/>
    <w:qFormat/>
    <w:uiPriority w:val="99"/>
    <w:rPr>
      <w:vertAlign w:val="superscript"/>
    </w:rPr>
  </w:style>
  <w:style w:type="character" w:styleId="46">
    <w:name w:val="FollowedHyperlink"/>
    <w:basedOn w:val="43"/>
    <w:semiHidden/>
    <w:unhideWhenUsed/>
    <w:qFormat/>
    <w:uiPriority w:val="99"/>
    <w:rPr>
      <w:color w:val="800080"/>
      <w:u w:val="none"/>
    </w:rPr>
  </w:style>
  <w:style w:type="character" w:styleId="47">
    <w:name w:val="Emphasis"/>
    <w:basedOn w:val="43"/>
    <w:qFormat/>
    <w:uiPriority w:val="20"/>
  </w:style>
  <w:style w:type="character" w:styleId="48">
    <w:name w:val="HTML Definition"/>
    <w:basedOn w:val="43"/>
    <w:semiHidden/>
    <w:unhideWhenUsed/>
    <w:qFormat/>
    <w:uiPriority w:val="99"/>
  </w:style>
  <w:style w:type="character" w:styleId="49">
    <w:name w:val="HTML Typewriter"/>
    <w:basedOn w:val="43"/>
    <w:semiHidden/>
    <w:unhideWhenUsed/>
    <w:qFormat/>
    <w:uiPriority w:val="99"/>
    <w:rPr>
      <w:rFonts w:hint="default" w:ascii="monospace" w:hAnsi="monospace" w:eastAsia="monospace" w:cs="monospace"/>
      <w:sz w:val="20"/>
    </w:rPr>
  </w:style>
  <w:style w:type="character" w:styleId="50">
    <w:name w:val="HTML Acronym"/>
    <w:basedOn w:val="43"/>
    <w:semiHidden/>
    <w:unhideWhenUsed/>
    <w:qFormat/>
    <w:uiPriority w:val="99"/>
  </w:style>
  <w:style w:type="character" w:styleId="51">
    <w:name w:val="HTML Variable"/>
    <w:basedOn w:val="43"/>
    <w:semiHidden/>
    <w:unhideWhenUsed/>
    <w:qFormat/>
    <w:uiPriority w:val="99"/>
  </w:style>
  <w:style w:type="character" w:styleId="52">
    <w:name w:val="Hyperlink"/>
    <w:unhideWhenUsed/>
    <w:qFormat/>
    <w:uiPriority w:val="99"/>
    <w:rPr>
      <w:color w:val="0000FF" w:themeColor="hyperlink"/>
      <w:u w:val="single"/>
      <w14:textFill>
        <w14:solidFill>
          <w14:schemeClr w14:val="hlink"/>
        </w14:solidFill>
      </w14:textFill>
    </w:rPr>
  </w:style>
  <w:style w:type="character" w:styleId="53">
    <w:name w:val="HTML Code"/>
    <w:basedOn w:val="43"/>
    <w:semiHidden/>
    <w:unhideWhenUsed/>
    <w:qFormat/>
    <w:uiPriority w:val="99"/>
    <w:rPr>
      <w:rFonts w:hint="default" w:ascii="monospace" w:hAnsi="monospace" w:eastAsia="monospace" w:cs="monospace"/>
      <w:sz w:val="20"/>
    </w:rPr>
  </w:style>
  <w:style w:type="character" w:styleId="54">
    <w:name w:val="annotation reference"/>
    <w:basedOn w:val="43"/>
    <w:semiHidden/>
    <w:unhideWhenUsed/>
    <w:qFormat/>
    <w:uiPriority w:val="99"/>
    <w:rPr>
      <w:sz w:val="21"/>
      <w:szCs w:val="21"/>
    </w:rPr>
  </w:style>
  <w:style w:type="character" w:styleId="55">
    <w:name w:val="HTML Cite"/>
    <w:basedOn w:val="43"/>
    <w:semiHidden/>
    <w:unhideWhenUsed/>
    <w:qFormat/>
    <w:uiPriority w:val="99"/>
  </w:style>
  <w:style w:type="character" w:styleId="56">
    <w:name w:val="footnote reference"/>
    <w:unhideWhenUsed/>
    <w:qFormat/>
    <w:uiPriority w:val="99"/>
    <w:rPr>
      <w:vertAlign w:val="superscript"/>
    </w:rPr>
  </w:style>
  <w:style w:type="character" w:styleId="57">
    <w:name w:val="HTML Keyboard"/>
    <w:basedOn w:val="43"/>
    <w:semiHidden/>
    <w:unhideWhenUsed/>
    <w:qFormat/>
    <w:uiPriority w:val="99"/>
    <w:rPr>
      <w:rFonts w:hint="default" w:ascii="monospace" w:hAnsi="monospace" w:eastAsia="monospace" w:cs="monospace"/>
      <w:sz w:val="20"/>
    </w:rPr>
  </w:style>
  <w:style w:type="character" w:styleId="58">
    <w:name w:val="HTML Sample"/>
    <w:basedOn w:val="43"/>
    <w:semiHidden/>
    <w:unhideWhenUsed/>
    <w:qFormat/>
    <w:uiPriority w:val="99"/>
    <w:rPr>
      <w:rFonts w:ascii="monospace" w:hAnsi="monospace" w:eastAsia="monospace" w:cs="monospace"/>
    </w:rPr>
  </w:style>
  <w:style w:type="table" w:customStyle="1" w:styleId="59">
    <w:name w:val="无格式表格 11"/>
    <w:basedOn w:val="6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普通表格11"/>
    <w:unhideWhenUsed/>
    <w:qFormat/>
    <w:uiPriority w:val="99"/>
    <w:tblPr>
      <w:tblCellMar>
        <w:top w:w="0" w:type="dxa"/>
        <w:left w:w="0" w:type="dxa"/>
        <w:bottom w:w="0" w:type="dxa"/>
        <w:right w:w="0" w:type="dxa"/>
      </w:tblCellMar>
    </w:tblPr>
  </w:style>
  <w:style w:type="table" w:customStyle="1" w:styleId="61">
    <w:name w:val="无格式表格 21"/>
    <w:basedOn w:val="6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无格式表格 31"/>
    <w:basedOn w:val="6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无格式表格 41"/>
    <w:basedOn w:val="6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无格式表格 51"/>
    <w:basedOn w:val="6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网格表 1 浅色1"/>
    <w:basedOn w:val="6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网格表 21"/>
    <w:basedOn w:val="6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网格表 31"/>
    <w:basedOn w:val="6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网格表 41"/>
    <w:basedOn w:val="6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网格表 5 深色1"/>
    <w:basedOn w:val="6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0">
    <w:name w:val="网格表 6 彩色1"/>
    <w:basedOn w:val="6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网格表 7 彩色1"/>
    <w:basedOn w:val="6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清单表 1 浅色1"/>
    <w:basedOn w:val="6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
    <w:name w:val="清单表 21"/>
    <w:basedOn w:val="6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清单表 31"/>
    <w:basedOn w:val="6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5">
    <w:name w:val="清单表 41"/>
    <w:basedOn w:val="6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清单表 5 深色1"/>
    <w:basedOn w:val="6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7">
    <w:name w:val="清单表 6 彩色1"/>
    <w:basedOn w:val="6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8">
    <w:name w:val="清单表 7 彩色1"/>
    <w:basedOn w:val="6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9">
    <w:name w:val="TOC 标题1"/>
    <w:unhideWhenUsed/>
    <w:qFormat/>
    <w:uiPriority w:val="39"/>
    <w:rPr>
      <w:rFonts w:ascii="Times New Roman" w:hAnsi="Times New Roman" w:eastAsia="宋体" w:cs="Times New Roman"/>
      <w:lang w:val="en-US" w:eastAsia="zh-CN" w:bidi="ar-SA"/>
    </w:rPr>
  </w:style>
  <w:style w:type="paragraph" w:customStyle="1" w:styleId="80">
    <w:name w:val="TOC 标题116"/>
    <w:unhideWhenUsed/>
    <w:qFormat/>
    <w:uiPriority w:val="39"/>
    <w:rPr>
      <w:rFonts w:ascii="Times New Roman" w:hAnsi="Times New Roman" w:eastAsia="宋体" w:cs="Times New Roman"/>
      <w:lang w:val="en-US" w:eastAsia="zh-CN" w:bidi="ar-SA"/>
    </w:rPr>
  </w:style>
  <w:style w:type="paragraph" w:customStyle="1" w:styleId="81">
    <w:name w:val="TOC 标题115"/>
    <w:unhideWhenUsed/>
    <w:qFormat/>
    <w:uiPriority w:val="39"/>
    <w:rPr>
      <w:rFonts w:ascii="Times New Roman" w:hAnsi="Times New Roman" w:eastAsia="宋体" w:cs="Times New Roman"/>
      <w:lang w:val="en-US" w:eastAsia="zh-CN" w:bidi="ar-SA"/>
    </w:rPr>
  </w:style>
  <w:style w:type="paragraph" w:customStyle="1" w:styleId="82">
    <w:name w:val="TOC 标题114"/>
    <w:unhideWhenUsed/>
    <w:qFormat/>
    <w:uiPriority w:val="39"/>
    <w:rPr>
      <w:rFonts w:ascii="Times New Roman" w:hAnsi="Times New Roman" w:eastAsia="宋体" w:cs="Times New Roman"/>
      <w:lang w:val="en-US" w:eastAsia="zh-CN" w:bidi="ar-SA"/>
    </w:rPr>
  </w:style>
  <w:style w:type="character" w:customStyle="1" w:styleId="83">
    <w:name w:val="标题 1 字符"/>
    <w:link w:val="84"/>
    <w:qFormat/>
    <w:uiPriority w:val="0"/>
    <w:rPr>
      <w:b/>
      <w:sz w:val="44"/>
    </w:rPr>
  </w:style>
  <w:style w:type="paragraph" w:customStyle="1" w:styleId="84">
    <w:name w:val="标题 11"/>
    <w:basedOn w:val="1"/>
    <w:next w:val="1"/>
    <w:link w:val="83"/>
    <w:qFormat/>
    <w:uiPriority w:val="0"/>
    <w:pPr>
      <w:keepNext/>
      <w:keepLines/>
      <w:spacing w:before="340" w:after="330" w:line="576" w:lineRule="auto"/>
      <w:outlineLvl w:val="0"/>
    </w:pPr>
    <w:rPr>
      <w:rFonts w:ascii="Times New Roman" w:hAnsi="Times New Roman"/>
      <w:b/>
      <w:sz w:val="44"/>
      <w:szCs w:val="20"/>
    </w:rPr>
  </w:style>
  <w:style w:type="character" w:customStyle="1" w:styleId="85">
    <w:name w:val="标题 2 字符"/>
    <w:link w:val="86"/>
    <w:qFormat/>
    <w:uiPriority w:val="0"/>
    <w:rPr>
      <w:rFonts w:ascii="Arial" w:hAnsi="Arial" w:eastAsia="黑体"/>
      <w:b/>
      <w:sz w:val="32"/>
    </w:rPr>
  </w:style>
  <w:style w:type="paragraph" w:customStyle="1" w:styleId="86">
    <w:name w:val="标题 21"/>
    <w:basedOn w:val="1"/>
    <w:next w:val="1"/>
    <w:link w:val="85"/>
    <w:qFormat/>
    <w:uiPriority w:val="0"/>
    <w:pPr>
      <w:keepNext/>
      <w:keepLines/>
      <w:spacing w:before="260" w:after="260" w:line="413" w:lineRule="auto"/>
      <w:outlineLvl w:val="1"/>
    </w:pPr>
    <w:rPr>
      <w:rFonts w:ascii="Arial" w:hAnsi="Arial" w:eastAsia="黑体"/>
      <w:b/>
      <w:sz w:val="32"/>
      <w:szCs w:val="20"/>
    </w:rPr>
  </w:style>
  <w:style w:type="character" w:customStyle="1" w:styleId="87">
    <w:name w:val="标题 3 字符"/>
    <w:link w:val="88"/>
    <w:qFormat/>
    <w:uiPriority w:val="0"/>
    <w:rPr>
      <w:b/>
      <w:sz w:val="32"/>
    </w:rPr>
  </w:style>
  <w:style w:type="paragraph" w:customStyle="1" w:styleId="88">
    <w:name w:val="标题 31"/>
    <w:basedOn w:val="1"/>
    <w:next w:val="1"/>
    <w:link w:val="87"/>
    <w:qFormat/>
    <w:uiPriority w:val="0"/>
    <w:pPr>
      <w:keepNext/>
      <w:keepLines/>
      <w:spacing w:before="260" w:after="260" w:line="413" w:lineRule="auto"/>
      <w:outlineLvl w:val="2"/>
    </w:pPr>
    <w:rPr>
      <w:rFonts w:ascii="Times New Roman" w:hAnsi="Times New Roman"/>
      <w:b/>
      <w:sz w:val="32"/>
      <w:szCs w:val="20"/>
    </w:rPr>
  </w:style>
  <w:style w:type="character" w:customStyle="1" w:styleId="89">
    <w:name w:val="标题 4 字符"/>
    <w:link w:val="90"/>
    <w:qFormat/>
    <w:uiPriority w:val="0"/>
    <w:rPr>
      <w:rFonts w:ascii="宋体" w:eastAsia="宋体"/>
      <w:color w:val="800000"/>
      <w:sz w:val="28"/>
      <w:lang w:val="en-US" w:eastAsia="zh-CN" w:bidi="ar-SA"/>
    </w:rPr>
  </w:style>
  <w:style w:type="paragraph" w:customStyle="1" w:styleId="90">
    <w:name w:val="标题 41"/>
    <w:basedOn w:val="1"/>
    <w:next w:val="1"/>
    <w:link w:val="89"/>
    <w:qFormat/>
    <w:uiPriority w:val="0"/>
    <w:pPr>
      <w:keepNext/>
      <w:keepLines/>
      <w:tabs>
        <w:tab w:val="left" w:pos="1134"/>
        <w:tab w:val="right" w:pos="7371"/>
      </w:tabs>
      <w:spacing w:line="360" w:lineRule="auto"/>
      <w:outlineLvl w:val="3"/>
    </w:pPr>
    <w:rPr>
      <w:rFonts w:ascii="宋体" w:hAnsi="Times New Roman"/>
      <w:color w:val="800000"/>
      <w:sz w:val="28"/>
      <w:szCs w:val="20"/>
    </w:rPr>
  </w:style>
  <w:style w:type="paragraph" w:styleId="91">
    <w:name w:val="List Paragraph"/>
    <w:basedOn w:val="1"/>
    <w:qFormat/>
    <w:uiPriority w:val="34"/>
    <w:pPr>
      <w:ind w:left="720"/>
      <w:contextualSpacing/>
    </w:pPr>
  </w:style>
  <w:style w:type="paragraph" w:styleId="92">
    <w:name w:val="No Spacing"/>
    <w:qFormat/>
    <w:uiPriority w:val="1"/>
    <w:rPr>
      <w:rFonts w:ascii="Times New Roman" w:hAnsi="Times New Roman" w:eastAsia="宋体" w:cs="Times New Roman"/>
      <w:lang w:val="en-US" w:eastAsia="zh-CN" w:bidi="ar-SA"/>
    </w:rPr>
  </w:style>
  <w:style w:type="paragraph" w:styleId="93">
    <w:name w:val="Quote"/>
    <w:basedOn w:val="1"/>
    <w:next w:val="1"/>
    <w:qFormat/>
    <w:uiPriority w:val="29"/>
    <w:pPr>
      <w:ind w:left="720" w:right="720"/>
    </w:pPr>
    <w:rPr>
      <w:i/>
    </w:rPr>
  </w:style>
  <w:style w:type="paragraph" w:styleId="94">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95">
    <w:name w:val="TOC 标题113"/>
    <w:unhideWhenUsed/>
    <w:qFormat/>
    <w:uiPriority w:val="39"/>
    <w:rPr>
      <w:rFonts w:ascii="Times New Roman" w:hAnsi="Times New Roman" w:eastAsia="宋体" w:cs="Times New Roman"/>
      <w:lang w:val="en-US" w:eastAsia="zh-CN" w:bidi="ar-SA"/>
    </w:rPr>
  </w:style>
  <w:style w:type="paragraph" w:customStyle="1" w:styleId="96">
    <w:name w:val="标题 111"/>
    <w:basedOn w:val="1"/>
    <w:next w:val="1"/>
    <w:link w:val="106"/>
    <w:qFormat/>
    <w:uiPriority w:val="9"/>
    <w:pPr>
      <w:keepNext/>
      <w:keepLines/>
      <w:spacing w:before="480" w:after="200"/>
      <w:outlineLvl w:val="0"/>
    </w:pPr>
    <w:rPr>
      <w:rFonts w:ascii="Arial" w:hAnsi="Arial" w:eastAsia="Arial" w:cs="Arial"/>
      <w:sz w:val="40"/>
      <w:szCs w:val="40"/>
    </w:rPr>
  </w:style>
  <w:style w:type="paragraph" w:customStyle="1" w:styleId="97">
    <w:name w:val="标题 211"/>
    <w:basedOn w:val="1"/>
    <w:next w:val="1"/>
    <w:qFormat/>
    <w:uiPriority w:val="9"/>
    <w:pPr>
      <w:keepNext/>
      <w:keepLines/>
      <w:spacing w:before="360" w:after="200"/>
      <w:outlineLvl w:val="1"/>
    </w:pPr>
    <w:rPr>
      <w:rFonts w:ascii="Arial" w:hAnsi="Arial" w:eastAsia="Arial" w:cs="Arial"/>
      <w:sz w:val="34"/>
    </w:rPr>
  </w:style>
  <w:style w:type="paragraph" w:customStyle="1" w:styleId="98">
    <w:name w:val="标题 311"/>
    <w:basedOn w:val="1"/>
    <w:next w:val="1"/>
    <w:qFormat/>
    <w:uiPriority w:val="9"/>
    <w:pPr>
      <w:keepNext/>
      <w:keepLines/>
      <w:spacing w:before="320" w:after="200"/>
      <w:outlineLvl w:val="2"/>
    </w:pPr>
    <w:rPr>
      <w:rFonts w:ascii="Arial" w:hAnsi="Arial" w:eastAsia="Arial" w:cs="Arial"/>
      <w:sz w:val="30"/>
      <w:szCs w:val="30"/>
    </w:rPr>
  </w:style>
  <w:style w:type="paragraph" w:customStyle="1" w:styleId="99">
    <w:name w:val="标题 411"/>
    <w:basedOn w:val="1"/>
    <w:next w:val="1"/>
    <w:qFormat/>
    <w:uiPriority w:val="9"/>
    <w:pPr>
      <w:keepNext/>
      <w:keepLines/>
      <w:spacing w:before="320" w:after="200"/>
      <w:outlineLvl w:val="3"/>
    </w:pPr>
    <w:rPr>
      <w:rFonts w:ascii="Arial" w:hAnsi="Arial" w:eastAsia="Arial" w:cs="Arial"/>
      <w:b/>
      <w:bCs/>
      <w:sz w:val="26"/>
      <w:szCs w:val="26"/>
    </w:rPr>
  </w:style>
  <w:style w:type="paragraph" w:customStyle="1" w:styleId="100">
    <w:name w:val="标题 511"/>
    <w:basedOn w:val="1"/>
    <w:next w:val="1"/>
    <w:link w:val="107"/>
    <w:qFormat/>
    <w:uiPriority w:val="9"/>
    <w:pPr>
      <w:keepNext/>
      <w:keepLines/>
      <w:spacing w:before="320" w:after="200"/>
      <w:outlineLvl w:val="4"/>
    </w:pPr>
    <w:rPr>
      <w:rFonts w:ascii="Arial" w:hAnsi="Arial" w:eastAsia="Arial" w:cs="Arial"/>
      <w:b/>
      <w:bCs/>
      <w:sz w:val="24"/>
      <w:szCs w:val="24"/>
    </w:rPr>
  </w:style>
  <w:style w:type="paragraph" w:customStyle="1" w:styleId="101">
    <w:name w:val="标题 611"/>
    <w:basedOn w:val="1"/>
    <w:next w:val="1"/>
    <w:link w:val="108"/>
    <w:qFormat/>
    <w:uiPriority w:val="9"/>
    <w:pPr>
      <w:keepNext/>
      <w:keepLines/>
      <w:spacing w:before="320" w:after="200"/>
      <w:outlineLvl w:val="5"/>
    </w:pPr>
    <w:rPr>
      <w:rFonts w:ascii="Arial" w:hAnsi="Arial" w:eastAsia="Arial" w:cs="Arial"/>
      <w:b/>
      <w:bCs/>
      <w:sz w:val="22"/>
    </w:rPr>
  </w:style>
  <w:style w:type="paragraph" w:customStyle="1" w:styleId="102">
    <w:name w:val="标题 711"/>
    <w:basedOn w:val="1"/>
    <w:next w:val="1"/>
    <w:link w:val="109"/>
    <w:qFormat/>
    <w:uiPriority w:val="9"/>
    <w:pPr>
      <w:keepNext/>
      <w:keepLines/>
      <w:spacing w:before="320" w:after="200"/>
      <w:outlineLvl w:val="6"/>
    </w:pPr>
    <w:rPr>
      <w:rFonts w:ascii="Arial" w:hAnsi="Arial" w:eastAsia="Arial" w:cs="Arial"/>
      <w:b/>
      <w:bCs/>
      <w:i/>
      <w:iCs/>
      <w:sz w:val="22"/>
    </w:rPr>
  </w:style>
  <w:style w:type="paragraph" w:customStyle="1" w:styleId="103">
    <w:name w:val="标题 811"/>
    <w:basedOn w:val="1"/>
    <w:next w:val="1"/>
    <w:link w:val="110"/>
    <w:qFormat/>
    <w:uiPriority w:val="9"/>
    <w:pPr>
      <w:keepNext/>
      <w:keepLines/>
      <w:spacing w:before="320" w:after="200"/>
      <w:outlineLvl w:val="7"/>
    </w:pPr>
    <w:rPr>
      <w:rFonts w:ascii="Arial" w:hAnsi="Arial" w:eastAsia="Arial" w:cs="Arial"/>
      <w:i/>
      <w:iCs/>
      <w:sz w:val="22"/>
    </w:rPr>
  </w:style>
  <w:style w:type="paragraph" w:customStyle="1" w:styleId="104">
    <w:name w:val="标题 911"/>
    <w:basedOn w:val="1"/>
    <w:next w:val="1"/>
    <w:link w:val="111"/>
    <w:qFormat/>
    <w:uiPriority w:val="9"/>
    <w:pPr>
      <w:keepNext/>
      <w:keepLines/>
      <w:spacing w:before="320" w:after="200"/>
      <w:outlineLvl w:val="8"/>
    </w:pPr>
    <w:rPr>
      <w:rFonts w:ascii="Arial" w:hAnsi="Arial" w:eastAsia="Arial" w:cs="Arial"/>
      <w:i/>
      <w:iCs/>
      <w:szCs w:val="21"/>
    </w:rPr>
  </w:style>
  <w:style w:type="character" w:customStyle="1" w:styleId="105">
    <w:name w:val="默认段落字体11"/>
    <w:unhideWhenUsed/>
    <w:qFormat/>
    <w:uiPriority w:val="1"/>
  </w:style>
  <w:style w:type="character" w:customStyle="1" w:styleId="106">
    <w:name w:val="标题 1 字符1"/>
    <w:link w:val="96"/>
    <w:qFormat/>
    <w:uiPriority w:val="9"/>
    <w:rPr>
      <w:rFonts w:ascii="Arial" w:hAnsi="Arial" w:eastAsia="Arial" w:cs="Arial"/>
      <w:sz w:val="40"/>
      <w:szCs w:val="40"/>
    </w:rPr>
  </w:style>
  <w:style w:type="character" w:customStyle="1" w:styleId="107">
    <w:name w:val="标题 5 字符"/>
    <w:link w:val="100"/>
    <w:qFormat/>
    <w:uiPriority w:val="9"/>
    <w:rPr>
      <w:rFonts w:ascii="Arial" w:hAnsi="Arial" w:eastAsia="Arial" w:cs="Arial"/>
      <w:b/>
      <w:bCs/>
      <w:sz w:val="24"/>
      <w:szCs w:val="24"/>
    </w:rPr>
  </w:style>
  <w:style w:type="character" w:customStyle="1" w:styleId="108">
    <w:name w:val="标题 6 字符"/>
    <w:link w:val="101"/>
    <w:qFormat/>
    <w:uiPriority w:val="9"/>
    <w:rPr>
      <w:rFonts w:ascii="Arial" w:hAnsi="Arial" w:eastAsia="Arial" w:cs="Arial"/>
      <w:b/>
      <w:bCs/>
      <w:sz w:val="22"/>
      <w:szCs w:val="22"/>
    </w:rPr>
  </w:style>
  <w:style w:type="character" w:customStyle="1" w:styleId="109">
    <w:name w:val="标题 7 字符"/>
    <w:link w:val="102"/>
    <w:qFormat/>
    <w:uiPriority w:val="9"/>
    <w:rPr>
      <w:rFonts w:ascii="Arial" w:hAnsi="Arial" w:eastAsia="Arial" w:cs="Arial"/>
      <w:b/>
      <w:bCs/>
      <w:i/>
      <w:iCs/>
      <w:sz w:val="22"/>
      <w:szCs w:val="22"/>
    </w:rPr>
  </w:style>
  <w:style w:type="character" w:customStyle="1" w:styleId="110">
    <w:name w:val="标题 8 字符"/>
    <w:link w:val="103"/>
    <w:qFormat/>
    <w:uiPriority w:val="9"/>
    <w:rPr>
      <w:rFonts w:ascii="Arial" w:hAnsi="Arial" w:eastAsia="Arial" w:cs="Arial"/>
      <w:i/>
      <w:iCs/>
      <w:sz w:val="22"/>
      <w:szCs w:val="22"/>
    </w:rPr>
  </w:style>
  <w:style w:type="character" w:customStyle="1" w:styleId="111">
    <w:name w:val="标题 9 字符"/>
    <w:link w:val="104"/>
    <w:qFormat/>
    <w:uiPriority w:val="9"/>
    <w:rPr>
      <w:rFonts w:ascii="Arial" w:hAnsi="Arial" w:eastAsia="Arial" w:cs="Arial"/>
      <w:i/>
      <w:iCs/>
      <w:sz w:val="21"/>
      <w:szCs w:val="21"/>
    </w:rPr>
  </w:style>
  <w:style w:type="paragraph" w:customStyle="1" w:styleId="112">
    <w:name w:val="题注11"/>
    <w:basedOn w:val="1"/>
    <w:next w:val="1"/>
    <w:qFormat/>
    <w:uiPriority w:val="35"/>
    <w:pPr>
      <w:spacing w:line="276" w:lineRule="auto"/>
    </w:pPr>
    <w:rPr>
      <w:b/>
      <w:bCs/>
      <w:color w:val="4F81BD"/>
      <w:sz w:val="18"/>
      <w:szCs w:val="18"/>
    </w:rPr>
  </w:style>
  <w:style w:type="paragraph" w:customStyle="1" w:styleId="113">
    <w:name w:val="正文文本缩进11"/>
    <w:basedOn w:val="1"/>
    <w:link w:val="114"/>
    <w:unhideWhenUsed/>
    <w:qFormat/>
    <w:uiPriority w:val="99"/>
    <w:pPr>
      <w:spacing w:after="120"/>
      <w:ind w:left="420"/>
    </w:pPr>
  </w:style>
  <w:style w:type="character" w:customStyle="1" w:styleId="114">
    <w:name w:val="正文文本缩进 字符"/>
    <w:link w:val="113"/>
    <w:semiHidden/>
    <w:qFormat/>
    <w:uiPriority w:val="99"/>
    <w:rPr>
      <w:rFonts w:ascii="Calibri" w:hAnsi="Calibri"/>
      <w:sz w:val="21"/>
      <w:szCs w:val="22"/>
    </w:rPr>
  </w:style>
  <w:style w:type="paragraph" w:customStyle="1" w:styleId="115">
    <w:name w:val="尾注文本11"/>
    <w:basedOn w:val="1"/>
    <w:link w:val="116"/>
    <w:unhideWhenUsed/>
    <w:qFormat/>
    <w:uiPriority w:val="99"/>
    <w:rPr>
      <w:sz w:val="20"/>
    </w:rPr>
  </w:style>
  <w:style w:type="character" w:customStyle="1" w:styleId="116">
    <w:name w:val="尾注文本 字符"/>
    <w:link w:val="115"/>
    <w:qFormat/>
    <w:uiPriority w:val="99"/>
    <w:rPr>
      <w:sz w:val="20"/>
    </w:rPr>
  </w:style>
  <w:style w:type="paragraph" w:customStyle="1" w:styleId="117">
    <w:name w:val="页脚11"/>
    <w:basedOn w:val="1"/>
    <w:link w:val="118"/>
    <w:unhideWhenUsed/>
    <w:qFormat/>
    <w:uiPriority w:val="99"/>
    <w:pPr>
      <w:tabs>
        <w:tab w:val="center" w:pos="7143"/>
        <w:tab w:val="right" w:pos="14287"/>
      </w:tabs>
    </w:pPr>
  </w:style>
  <w:style w:type="character" w:customStyle="1" w:styleId="118">
    <w:name w:val="页脚 字符"/>
    <w:link w:val="117"/>
    <w:qFormat/>
    <w:uiPriority w:val="99"/>
  </w:style>
  <w:style w:type="paragraph" w:customStyle="1" w:styleId="119">
    <w:name w:val="页眉11"/>
    <w:basedOn w:val="1"/>
    <w:unhideWhenUsed/>
    <w:qFormat/>
    <w:uiPriority w:val="99"/>
    <w:pPr>
      <w:tabs>
        <w:tab w:val="center" w:pos="7143"/>
        <w:tab w:val="right" w:pos="14287"/>
      </w:tabs>
    </w:pPr>
  </w:style>
  <w:style w:type="paragraph" w:customStyle="1" w:styleId="120">
    <w:name w:val="副标题1"/>
    <w:basedOn w:val="1"/>
    <w:next w:val="1"/>
    <w:link w:val="121"/>
    <w:qFormat/>
    <w:uiPriority w:val="11"/>
    <w:pPr>
      <w:spacing w:before="200" w:after="200"/>
    </w:pPr>
    <w:rPr>
      <w:sz w:val="24"/>
      <w:szCs w:val="24"/>
    </w:rPr>
  </w:style>
  <w:style w:type="character" w:customStyle="1" w:styleId="121">
    <w:name w:val="副标题 字符"/>
    <w:link w:val="120"/>
    <w:qFormat/>
    <w:uiPriority w:val="11"/>
    <w:rPr>
      <w:sz w:val="24"/>
      <w:szCs w:val="24"/>
    </w:rPr>
  </w:style>
  <w:style w:type="paragraph" w:customStyle="1" w:styleId="122">
    <w:name w:val="脚注文本11"/>
    <w:basedOn w:val="1"/>
    <w:link w:val="123"/>
    <w:unhideWhenUsed/>
    <w:qFormat/>
    <w:uiPriority w:val="99"/>
    <w:pPr>
      <w:spacing w:after="40"/>
    </w:pPr>
    <w:rPr>
      <w:sz w:val="18"/>
    </w:rPr>
  </w:style>
  <w:style w:type="character" w:customStyle="1" w:styleId="123">
    <w:name w:val="脚注文本 字符"/>
    <w:link w:val="122"/>
    <w:qFormat/>
    <w:uiPriority w:val="99"/>
    <w:rPr>
      <w:sz w:val="18"/>
    </w:rPr>
  </w:style>
  <w:style w:type="paragraph" w:customStyle="1" w:styleId="124">
    <w:name w:val="图表目录12"/>
    <w:basedOn w:val="1"/>
    <w:next w:val="1"/>
    <w:unhideWhenUsed/>
    <w:qFormat/>
    <w:uiPriority w:val="99"/>
  </w:style>
  <w:style w:type="paragraph" w:customStyle="1" w:styleId="125">
    <w:name w:val="普通(网站)11"/>
    <w:basedOn w:val="1"/>
    <w:qFormat/>
    <w:uiPriority w:val="99"/>
    <w:rPr>
      <w:sz w:val="24"/>
    </w:rPr>
  </w:style>
  <w:style w:type="paragraph" w:customStyle="1" w:styleId="126">
    <w:name w:val="标题11"/>
    <w:basedOn w:val="1"/>
    <w:next w:val="1"/>
    <w:link w:val="127"/>
    <w:qFormat/>
    <w:uiPriority w:val="10"/>
    <w:pPr>
      <w:spacing w:before="300" w:after="200"/>
      <w:contextualSpacing/>
    </w:pPr>
    <w:rPr>
      <w:sz w:val="48"/>
      <w:szCs w:val="48"/>
    </w:rPr>
  </w:style>
  <w:style w:type="character" w:customStyle="1" w:styleId="127">
    <w:name w:val="标题 字符"/>
    <w:link w:val="126"/>
    <w:qFormat/>
    <w:uiPriority w:val="10"/>
    <w:rPr>
      <w:sz w:val="48"/>
      <w:szCs w:val="48"/>
    </w:rPr>
  </w:style>
  <w:style w:type="paragraph" w:customStyle="1" w:styleId="128">
    <w:name w:val="正文文本首行缩进 21"/>
    <w:basedOn w:val="113"/>
    <w:qFormat/>
    <w:uiPriority w:val="0"/>
    <w:pPr>
      <w:spacing w:after="0" w:line="360" w:lineRule="auto"/>
      <w:ind w:left="0" w:firstLine="420"/>
    </w:pPr>
    <w:rPr>
      <w:rFonts w:ascii="宋体" w:hAnsi="宋体"/>
      <w:szCs w:val="20"/>
    </w:rPr>
  </w:style>
  <w:style w:type="table" w:customStyle="1" w:styleId="129">
    <w:name w:val="网格型11"/>
    <w:qFormat/>
    <w:uiPriority w:val="59"/>
    <w:tblPr>
      <w:tblCellMar>
        <w:top w:w="0" w:type="dxa"/>
        <w:left w:w="0" w:type="dxa"/>
        <w:bottom w:w="0" w:type="dxa"/>
        <w:right w:w="0" w:type="dxa"/>
      </w:tblCellMar>
    </w:tblPr>
  </w:style>
  <w:style w:type="character" w:customStyle="1" w:styleId="130">
    <w:name w:val="要点11"/>
    <w:qFormat/>
    <w:uiPriority w:val="22"/>
    <w:rPr>
      <w:b/>
      <w:bCs/>
    </w:rPr>
  </w:style>
  <w:style w:type="character" w:customStyle="1" w:styleId="131">
    <w:name w:val="尾注引用11"/>
    <w:unhideWhenUsed/>
    <w:qFormat/>
    <w:uiPriority w:val="99"/>
    <w:rPr>
      <w:vertAlign w:val="superscript"/>
    </w:rPr>
  </w:style>
  <w:style w:type="character" w:customStyle="1" w:styleId="132">
    <w:name w:val="超链接11"/>
    <w:unhideWhenUsed/>
    <w:qFormat/>
    <w:uiPriority w:val="99"/>
    <w:rPr>
      <w:color w:val="0000FF"/>
      <w:u w:val="single"/>
    </w:rPr>
  </w:style>
  <w:style w:type="character" w:customStyle="1" w:styleId="133">
    <w:name w:val="脚注引用11"/>
    <w:unhideWhenUsed/>
    <w:qFormat/>
    <w:uiPriority w:val="99"/>
    <w:rPr>
      <w:vertAlign w:val="superscript"/>
    </w:rPr>
  </w:style>
  <w:style w:type="paragraph" w:customStyle="1" w:styleId="134">
    <w:name w:val="TOC 标题112"/>
    <w:unhideWhenUsed/>
    <w:qFormat/>
    <w:uiPriority w:val="39"/>
    <w:rPr>
      <w:rFonts w:ascii="Times New Roman" w:hAnsi="Times New Roman" w:eastAsia="宋体" w:cs="Times New Roman"/>
      <w:lang w:val="en-US" w:eastAsia="zh-CN" w:bidi="ar-SA"/>
    </w:rPr>
  </w:style>
  <w:style w:type="character" w:customStyle="1" w:styleId="135">
    <w:name w:val="Heading 1 Char"/>
    <w:qFormat/>
    <w:uiPriority w:val="9"/>
    <w:rPr>
      <w:rFonts w:ascii="Arial" w:hAnsi="Arial" w:eastAsia="Arial" w:cs="Arial"/>
      <w:sz w:val="40"/>
      <w:szCs w:val="40"/>
    </w:rPr>
  </w:style>
  <w:style w:type="character" w:customStyle="1" w:styleId="136">
    <w:name w:val="Heading 5 Char"/>
    <w:qFormat/>
    <w:uiPriority w:val="9"/>
    <w:rPr>
      <w:rFonts w:ascii="Arial" w:hAnsi="Arial" w:eastAsia="Arial" w:cs="Arial"/>
      <w:b/>
      <w:bCs/>
      <w:sz w:val="24"/>
      <w:szCs w:val="24"/>
    </w:rPr>
  </w:style>
  <w:style w:type="character" w:customStyle="1" w:styleId="137">
    <w:name w:val="Heading 6 Char"/>
    <w:qFormat/>
    <w:uiPriority w:val="9"/>
    <w:rPr>
      <w:rFonts w:ascii="Arial" w:hAnsi="Arial" w:eastAsia="Arial" w:cs="Arial"/>
      <w:b/>
      <w:bCs/>
      <w:sz w:val="22"/>
      <w:szCs w:val="22"/>
    </w:rPr>
  </w:style>
  <w:style w:type="character" w:customStyle="1" w:styleId="138">
    <w:name w:val="Heading 7 Char"/>
    <w:qFormat/>
    <w:uiPriority w:val="9"/>
    <w:rPr>
      <w:rFonts w:ascii="Arial" w:hAnsi="Arial" w:eastAsia="Arial" w:cs="Arial"/>
      <w:b/>
      <w:bCs/>
      <w:i/>
      <w:iCs/>
      <w:sz w:val="22"/>
      <w:szCs w:val="22"/>
    </w:rPr>
  </w:style>
  <w:style w:type="character" w:customStyle="1" w:styleId="139">
    <w:name w:val="Heading 8 Char"/>
    <w:qFormat/>
    <w:uiPriority w:val="9"/>
    <w:rPr>
      <w:rFonts w:ascii="Arial" w:hAnsi="Arial" w:eastAsia="Arial" w:cs="Arial"/>
      <w:i/>
      <w:iCs/>
      <w:sz w:val="22"/>
      <w:szCs w:val="22"/>
    </w:rPr>
  </w:style>
  <w:style w:type="character" w:customStyle="1" w:styleId="140">
    <w:name w:val="Heading 9 Char"/>
    <w:qFormat/>
    <w:uiPriority w:val="9"/>
    <w:rPr>
      <w:rFonts w:ascii="Arial" w:hAnsi="Arial" w:eastAsia="Arial" w:cs="Arial"/>
      <w:i/>
      <w:iCs/>
      <w:sz w:val="21"/>
      <w:szCs w:val="21"/>
    </w:rPr>
  </w:style>
  <w:style w:type="character" w:customStyle="1" w:styleId="141">
    <w:name w:val="Title Char"/>
    <w:qFormat/>
    <w:uiPriority w:val="10"/>
    <w:rPr>
      <w:sz w:val="48"/>
      <w:szCs w:val="48"/>
    </w:rPr>
  </w:style>
  <w:style w:type="character" w:customStyle="1" w:styleId="142">
    <w:name w:val="Subtitle Char"/>
    <w:qFormat/>
    <w:uiPriority w:val="11"/>
    <w:rPr>
      <w:sz w:val="24"/>
      <w:szCs w:val="24"/>
    </w:rPr>
  </w:style>
  <w:style w:type="character" w:customStyle="1" w:styleId="143">
    <w:name w:val="Quote Char"/>
    <w:qFormat/>
    <w:uiPriority w:val="29"/>
    <w:rPr>
      <w:i/>
    </w:rPr>
  </w:style>
  <w:style w:type="character" w:customStyle="1" w:styleId="144">
    <w:name w:val="Intense Quote Char"/>
    <w:qFormat/>
    <w:uiPriority w:val="30"/>
    <w:rPr>
      <w:i/>
    </w:rPr>
  </w:style>
  <w:style w:type="character" w:customStyle="1" w:styleId="145">
    <w:name w:val="Caption Char"/>
    <w:qFormat/>
    <w:uiPriority w:val="99"/>
  </w:style>
  <w:style w:type="character" w:customStyle="1" w:styleId="146">
    <w:name w:val="Footnote Text Char"/>
    <w:qFormat/>
    <w:uiPriority w:val="99"/>
    <w:rPr>
      <w:sz w:val="18"/>
    </w:rPr>
  </w:style>
  <w:style w:type="character" w:customStyle="1" w:styleId="147">
    <w:name w:val="Endnote Text Char"/>
    <w:qFormat/>
    <w:uiPriority w:val="99"/>
    <w:rPr>
      <w:sz w:val="20"/>
    </w:rPr>
  </w:style>
  <w:style w:type="paragraph" w:customStyle="1" w:styleId="148">
    <w:name w:val="TOC 标题111"/>
    <w:unhideWhenUsed/>
    <w:qFormat/>
    <w:uiPriority w:val="39"/>
    <w:rPr>
      <w:rFonts w:ascii="Times New Roman" w:hAnsi="Times New Roman" w:eastAsia="宋体" w:cs="Times New Roman"/>
      <w:lang w:val="en-US" w:eastAsia="zh-CN" w:bidi="ar-SA"/>
    </w:rPr>
  </w:style>
  <w:style w:type="paragraph" w:customStyle="1" w:styleId="149">
    <w:name w:val="无间隔1"/>
    <w:qFormat/>
    <w:uiPriority w:val="1"/>
    <w:rPr>
      <w:rFonts w:ascii="Times New Roman" w:hAnsi="Times New Roman" w:eastAsia="宋体" w:cs="Times New Roman"/>
      <w:lang w:val="en-US" w:eastAsia="zh-CN" w:bidi="ar-SA"/>
    </w:rPr>
  </w:style>
  <w:style w:type="paragraph" w:customStyle="1" w:styleId="150">
    <w:name w:val="引用1"/>
    <w:basedOn w:val="1"/>
    <w:next w:val="1"/>
    <w:link w:val="151"/>
    <w:qFormat/>
    <w:uiPriority w:val="29"/>
    <w:pPr>
      <w:ind w:left="720" w:right="720"/>
    </w:pPr>
    <w:rPr>
      <w:i/>
    </w:rPr>
  </w:style>
  <w:style w:type="character" w:customStyle="1" w:styleId="151">
    <w:name w:val="引用 字符"/>
    <w:link w:val="150"/>
    <w:qFormat/>
    <w:uiPriority w:val="29"/>
    <w:rPr>
      <w:i/>
    </w:rPr>
  </w:style>
  <w:style w:type="paragraph" w:customStyle="1" w:styleId="152">
    <w:name w:val="明显引用1"/>
    <w:basedOn w:val="1"/>
    <w:next w:val="1"/>
    <w:link w:val="1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3">
    <w:name w:val="明显引用 字符"/>
    <w:link w:val="152"/>
    <w:qFormat/>
    <w:uiPriority w:val="30"/>
    <w:rPr>
      <w:i/>
    </w:rPr>
  </w:style>
  <w:style w:type="table" w:customStyle="1" w:styleId="154">
    <w:name w:val="Table Grid Light"/>
    <w:qFormat/>
    <w:uiPriority w:val="59"/>
    <w:tblPr>
      <w:tblCellMar>
        <w:top w:w="0" w:type="dxa"/>
        <w:left w:w="0" w:type="dxa"/>
        <w:bottom w:w="0" w:type="dxa"/>
        <w:right w:w="0" w:type="dxa"/>
      </w:tblCellMar>
    </w:tblPr>
  </w:style>
  <w:style w:type="table" w:customStyle="1" w:styleId="155">
    <w:name w:val="Grid Table 1 Light - Accent 1"/>
    <w:qFormat/>
    <w:uiPriority w:val="99"/>
    <w:tblPr>
      <w:tblCellMar>
        <w:top w:w="0" w:type="dxa"/>
        <w:left w:w="0" w:type="dxa"/>
        <w:bottom w:w="0" w:type="dxa"/>
        <w:right w:w="0" w:type="dxa"/>
      </w:tblCellMar>
    </w:tblPr>
  </w:style>
  <w:style w:type="table" w:customStyle="1" w:styleId="156">
    <w:name w:val="Grid Table 1 Light - Accent 2"/>
    <w:qFormat/>
    <w:uiPriority w:val="99"/>
    <w:tblPr>
      <w:tblCellMar>
        <w:top w:w="0" w:type="dxa"/>
        <w:left w:w="0" w:type="dxa"/>
        <w:bottom w:w="0" w:type="dxa"/>
        <w:right w:w="0" w:type="dxa"/>
      </w:tblCellMar>
    </w:tblPr>
  </w:style>
  <w:style w:type="table" w:customStyle="1" w:styleId="157">
    <w:name w:val="Grid Table 1 Light - Accent 3"/>
    <w:qFormat/>
    <w:uiPriority w:val="99"/>
    <w:tblPr>
      <w:tblCellMar>
        <w:top w:w="0" w:type="dxa"/>
        <w:left w:w="0" w:type="dxa"/>
        <w:bottom w:w="0" w:type="dxa"/>
        <w:right w:w="0" w:type="dxa"/>
      </w:tblCellMar>
    </w:tblPr>
  </w:style>
  <w:style w:type="table" w:customStyle="1" w:styleId="158">
    <w:name w:val="Grid Table 1 Light - Accent 4"/>
    <w:qFormat/>
    <w:uiPriority w:val="99"/>
    <w:tblPr>
      <w:tblCellMar>
        <w:top w:w="0" w:type="dxa"/>
        <w:left w:w="0" w:type="dxa"/>
        <w:bottom w:w="0" w:type="dxa"/>
        <w:right w:w="0" w:type="dxa"/>
      </w:tblCellMar>
    </w:tblPr>
  </w:style>
  <w:style w:type="table" w:customStyle="1" w:styleId="159">
    <w:name w:val="Grid Table 1 Light - Accent 5"/>
    <w:qFormat/>
    <w:uiPriority w:val="99"/>
    <w:tblPr>
      <w:tblCellMar>
        <w:top w:w="0" w:type="dxa"/>
        <w:left w:w="0" w:type="dxa"/>
        <w:bottom w:w="0" w:type="dxa"/>
        <w:right w:w="0" w:type="dxa"/>
      </w:tblCellMar>
    </w:tblPr>
  </w:style>
  <w:style w:type="table" w:customStyle="1" w:styleId="160">
    <w:name w:val="Grid Table 1 Light - Accent 6"/>
    <w:qFormat/>
    <w:uiPriority w:val="99"/>
    <w:tblPr>
      <w:tblCellMar>
        <w:top w:w="0" w:type="dxa"/>
        <w:left w:w="0" w:type="dxa"/>
        <w:bottom w:w="0" w:type="dxa"/>
        <w:right w:w="0" w:type="dxa"/>
      </w:tblCellMar>
    </w:tblPr>
  </w:style>
  <w:style w:type="table" w:customStyle="1" w:styleId="161">
    <w:name w:val="Grid Table 2 - Accent 1"/>
    <w:qFormat/>
    <w:uiPriority w:val="99"/>
    <w:tblPr>
      <w:tblCellMar>
        <w:top w:w="0" w:type="dxa"/>
        <w:left w:w="0" w:type="dxa"/>
        <w:bottom w:w="0" w:type="dxa"/>
        <w:right w:w="0" w:type="dxa"/>
      </w:tblCellMar>
    </w:tblPr>
  </w:style>
  <w:style w:type="table" w:customStyle="1" w:styleId="162">
    <w:name w:val="Grid Table 2 - Accent 2"/>
    <w:qFormat/>
    <w:uiPriority w:val="99"/>
    <w:tblPr>
      <w:tblCellMar>
        <w:top w:w="0" w:type="dxa"/>
        <w:left w:w="0" w:type="dxa"/>
        <w:bottom w:w="0" w:type="dxa"/>
        <w:right w:w="0" w:type="dxa"/>
      </w:tblCellMar>
    </w:tblPr>
  </w:style>
  <w:style w:type="table" w:customStyle="1" w:styleId="163">
    <w:name w:val="Grid Table 2 - Accent 3"/>
    <w:qFormat/>
    <w:uiPriority w:val="99"/>
    <w:tblPr>
      <w:tblCellMar>
        <w:top w:w="0" w:type="dxa"/>
        <w:left w:w="0" w:type="dxa"/>
        <w:bottom w:w="0" w:type="dxa"/>
        <w:right w:w="0" w:type="dxa"/>
      </w:tblCellMar>
    </w:tblPr>
  </w:style>
  <w:style w:type="table" w:customStyle="1" w:styleId="164">
    <w:name w:val="Grid Table 2 - Accent 4"/>
    <w:qFormat/>
    <w:uiPriority w:val="99"/>
    <w:tblPr>
      <w:tblCellMar>
        <w:top w:w="0" w:type="dxa"/>
        <w:left w:w="0" w:type="dxa"/>
        <w:bottom w:w="0" w:type="dxa"/>
        <w:right w:w="0" w:type="dxa"/>
      </w:tblCellMar>
    </w:tblPr>
  </w:style>
  <w:style w:type="table" w:customStyle="1" w:styleId="165">
    <w:name w:val="Grid Table 2 - Accent 5"/>
    <w:qFormat/>
    <w:uiPriority w:val="99"/>
    <w:tblPr>
      <w:tblCellMar>
        <w:top w:w="0" w:type="dxa"/>
        <w:left w:w="0" w:type="dxa"/>
        <w:bottom w:w="0" w:type="dxa"/>
        <w:right w:w="0" w:type="dxa"/>
      </w:tblCellMar>
    </w:tblPr>
  </w:style>
  <w:style w:type="table" w:customStyle="1" w:styleId="166">
    <w:name w:val="Grid Table 2 - Accent 6"/>
    <w:qFormat/>
    <w:uiPriority w:val="99"/>
    <w:tblPr>
      <w:tblCellMar>
        <w:top w:w="0" w:type="dxa"/>
        <w:left w:w="0" w:type="dxa"/>
        <w:bottom w:w="0" w:type="dxa"/>
        <w:right w:w="0" w:type="dxa"/>
      </w:tblCellMar>
    </w:tblPr>
  </w:style>
  <w:style w:type="table" w:customStyle="1" w:styleId="167">
    <w:name w:val="Grid Table 3 - Accent 1"/>
    <w:qFormat/>
    <w:uiPriority w:val="99"/>
    <w:tblPr>
      <w:tblCellMar>
        <w:top w:w="0" w:type="dxa"/>
        <w:left w:w="0" w:type="dxa"/>
        <w:bottom w:w="0" w:type="dxa"/>
        <w:right w:w="0" w:type="dxa"/>
      </w:tblCellMar>
    </w:tblPr>
  </w:style>
  <w:style w:type="table" w:customStyle="1" w:styleId="168">
    <w:name w:val="Grid Table 3 - Accent 2"/>
    <w:qFormat/>
    <w:uiPriority w:val="99"/>
    <w:tblPr>
      <w:tblCellMar>
        <w:top w:w="0" w:type="dxa"/>
        <w:left w:w="0" w:type="dxa"/>
        <w:bottom w:w="0" w:type="dxa"/>
        <w:right w:w="0" w:type="dxa"/>
      </w:tblCellMar>
    </w:tblPr>
  </w:style>
  <w:style w:type="table" w:customStyle="1" w:styleId="169">
    <w:name w:val="Grid Table 3 - Accent 3"/>
    <w:qFormat/>
    <w:uiPriority w:val="99"/>
    <w:tblPr>
      <w:tblCellMar>
        <w:top w:w="0" w:type="dxa"/>
        <w:left w:w="0" w:type="dxa"/>
        <w:bottom w:w="0" w:type="dxa"/>
        <w:right w:w="0" w:type="dxa"/>
      </w:tblCellMar>
    </w:tblPr>
  </w:style>
  <w:style w:type="table" w:customStyle="1" w:styleId="170">
    <w:name w:val="Grid Table 3 - Accent 4"/>
    <w:qFormat/>
    <w:uiPriority w:val="99"/>
    <w:tblPr>
      <w:tblCellMar>
        <w:top w:w="0" w:type="dxa"/>
        <w:left w:w="0" w:type="dxa"/>
        <w:bottom w:w="0" w:type="dxa"/>
        <w:right w:w="0" w:type="dxa"/>
      </w:tblCellMar>
    </w:tblPr>
  </w:style>
  <w:style w:type="table" w:customStyle="1" w:styleId="171">
    <w:name w:val="Grid Table 3 - Accent 5"/>
    <w:qFormat/>
    <w:uiPriority w:val="99"/>
    <w:tblPr>
      <w:tblCellMar>
        <w:top w:w="0" w:type="dxa"/>
        <w:left w:w="0" w:type="dxa"/>
        <w:bottom w:w="0" w:type="dxa"/>
        <w:right w:w="0" w:type="dxa"/>
      </w:tblCellMar>
    </w:tblPr>
  </w:style>
  <w:style w:type="table" w:customStyle="1" w:styleId="172">
    <w:name w:val="Grid Table 3 - Accent 6"/>
    <w:qFormat/>
    <w:uiPriority w:val="99"/>
    <w:tblPr>
      <w:tblCellMar>
        <w:top w:w="0" w:type="dxa"/>
        <w:left w:w="0" w:type="dxa"/>
        <w:bottom w:w="0" w:type="dxa"/>
        <w:right w:w="0" w:type="dxa"/>
      </w:tblCellMar>
    </w:tblPr>
  </w:style>
  <w:style w:type="table" w:customStyle="1" w:styleId="173">
    <w:name w:val="Grid Table 4 - Accent 1"/>
    <w:qFormat/>
    <w:uiPriority w:val="59"/>
    <w:tblPr>
      <w:tblCellMar>
        <w:top w:w="0" w:type="dxa"/>
        <w:left w:w="0" w:type="dxa"/>
        <w:bottom w:w="0" w:type="dxa"/>
        <w:right w:w="0" w:type="dxa"/>
      </w:tblCellMar>
    </w:tblPr>
  </w:style>
  <w:style w:type="table" w:customStyle="1" w:styleId="174">
    <w:name w:val="Grid Table 4 - Accent 2"/>
    <w:qFormat/>
    <w:uiPriority w:val="59"/>
    <w:tblPr>
      <w:tblCellMar>
        <w:top w:w="0" w:type="dxa"/>
        <w:left w:w="0" w:type="dxa"/>
        <w:bottom w:w="0" w:type="dxa"/>
        <w:right w:w="0" w:type="dxa"/>
      </w:tblCellMar>
    </w:tblPr>
  </w:style>
  <w:style w:type="table" w:customStyle="1" w:styleId="175">
    <w:name w:val="Grid Table 4 - Accent 3"/>
    <w:qFormat/>
    <w:uiPriority w:val="59"/>
    <w:tblPr>
      <w:tblCellMar>
        <w:top w:w="0" w:type="dxa"/>
        <w:left w:w="0" w:type="dxa"/>
        <w:bottom w:w="0" w:type="dxa"/>
        <w:right w:w="0" w:type="dxa"/>
      </w:tblCellMar>
    </w:tblPr>
  </w:style>
  <w:style w:type="table" w:customStyle="1" w:styleId="176">
    <w:name w:val="Grid Table 4 - Accent 4"/>
    <w:qFormat/>
    <w:uiPriority w:val="59"/>
    <w:tblPr>
      <w:tblCellMar>
        <w:top w:w="0" w:type="dxa"/>
        <w:left w:w="0" w:type="dxa"/>
        <w:bottom w:w="0" w:type="dxa"/>
        <w:right w:w="0" w:type="dxa"/>
      </w:tblCellMar>
    </w:tblPr>
  </w:style>
  <w:style w:type="table" w:customStyle="1" w:styleId="177">
    <w:name w:val="Grid Table 4 - Accent 5"/>
    <w:qFormat/>
    <w:uiPriority w:val="59"/>
    <w:tblPr>
      <w:tblCellMar>
        <w:top w:w="0" w:type="dxa"/>
        <w:left w:w="0" w:type="dxa"/>
        <w:bottom w:w="0" w:type="dxa"/>
        <w:right w:w="0" w:type="dxa"/>
      </w:tblCellMar>
    </w:tblPr>
  </w:style>
  <w:style w:type="table" w:customStyle="1" w:styleId="178">
    <w:name w:val="Grid Table 4 - Accent 6"/>
    <w:qFormat/>
    <w:uiPriority w:val="59"/>
    <w:tblPr>
      <w:tblCellMar>
        <w:top w:w="0" w:type="dxa"/>
        <w:left w:w="0" w:type="dxa"/>
        <w:bottom w:w="0" w:type="dxa"/>
        <w:right w:w="0" w:type="dxa"/>
      </w:tblCellMar>
    </w:tblPr>
  </w:style>
  <w:style w:type="table" w:customStyle="1" w:styleId="179">
    <w:name w:val="Grid Table 5 Dark- Accent 1"/>
    <w:qFormat/>
    <w:uiPriority w:val="99"/>
    <w:tblPr>
      <w:tblCellMar>
        <w:top w:w="0" w:type="dxa"/>
        <w:left w:w="0" w:type="dxa"/>
        <w:bottom w:w="0" w:type="dxa"/>
        <w:right w:w="0" w:type="dxa"/>
      </w:tblCellMar>
    </w:tblPr>
  </w:style>
  <w:style w:type="table" w:customStyle="1" w:styleId="180">
    <w:name w:val="Grid Table 5 Dark - Accent 2"/>
    <w:qFormat/>
    <w:uiPriority w:val="99"/>
    <w:tblPr>
      <w:tblCellMar>
        <w:top w:w="0" w:type="dxa"/>
        <w:left w:w="0" w:type="dxa"/>
        <w:bottom w:w="0" w:type="dxa"/>
        <w:right w:w="0" w:type="dxa"/>
      </w:tblCellMar>
    </w:tblPr>
  </w:style>
  <w:style w:type="table" w:customStyle="1" w:styleId="181">
    <w:name w:val="Grid Table 5 Dark - Accent 3"/>
    <w:qFormat/>
    <w:uiPriority w:val="99"/>
    <w:tblPr>
      <w:tblCellMar>
        <w:top w:w="0" w:type="dxa"/>
        <w:left w:w="0" w:type="dxa"/>
        <w:bottom w:w="0" w:type="dxa"/>
        <w:right w:w="0" w:type="dxa"/>
      </w:tblCellMar>
    </w:tblPr>
  </w:style>
  <w:style w:type="table" w:customStyle="1" w:styleId="182">
    <w:name w:val="Grid Table 5 Dark- Accent 4"/>
    <w:qFormat/>
    <w:uiPriority w:val="99"/>
    <w:tblPr>
      <w:tblCellMar>
        <w:top w:w="0" w:type="dxa"/>
        <w:left w:w="0" w:type="dxa"/>
        <w:bottom w:w="0" w:type="dxa"/>
        <w:right w:w="0" w:type="dxa"/>
      </w:tblCellMar>
    </w:tblPr>
  </w:style>
  <w:style w:type="table" w:customStyle="1" w:styleId="183">
    <w:name w:val="Grid Table 5 Dark - Accent 5"/>
    <w:qFormat/>
    <w:uiPriority w:val="99"/>
    <w:tblPr>
      <w:tblCellMar>
        <w:top w:w="0" w:type="dxa"/>
        <w:left w:w="0" w:type="dxa"/>
        <w:bottom w:w="0" w:type="dxa"/>
        <w:right w:w="0" w:type="dxa"/>
      </w:tblCellMar>
    </w:tblPr>
  </w:style>
  <w:style w:type="table" w:customStyle="1" w:styleId="184">
    <w:name w:val="Grid Table 5 Dark - Accent 6"/>
    <w:qFormat/>
    <w:uiPriority w:val="99"/>
    <w:tblPr>
      <w:tblCellMar>
        <w:top w:w="0" w:type="dxa"/>
        <w:left w:w="0" w:type="dxa"/>
        <w:bottom w:w="0" w:type="dxa"/>
        <w:right w:w="0" w:type="dxa"/>
      </w:tblCellMar>
    </w:tblPr>
  </w:style>
  <w:style w:type="table" w:customStyle="1" w:styleId="185">
    <w:name w:val="Grid Table 6 Colorful - Accent 1"/>
    <w:qFormat/>
    <w:uiPriority w:val="99"/>
    <w:tblPr>
      <w:tblCellMar>
        <w:top w:w="0" w:type="dxa"/>
        <w:left w:w="0" w:type="dxa"/>
        <w:bottom w:w="0" w:type="dxa"/>
        <w:right w:w="0" w:type="dxa"/>
      </w:tblCellMar>
    </w:tblPr>
  </w:style>
  <w:style w:type="table" w:customStyle="1" w:styleId="186">
    <w:name w:val="Grid Table 6 Colorful - Accent 2"/>
    <w:qFormat/>
    <w:uiPriority w:val="99"/>
    <w:tblPr>
      <w:tblCellMar>
        <w:top w:w="0" w:type="dxa"/>
        <w:left w:w="0" w:type="dxa"/>
        <w:bottom w:w="0" w:type="dxa"/>
        <w:right w:w="0" w:type="dxa"/>
      </w:tblCellMar>
    </w:tblPr>
  </w:style>
  <w:style w:type="table" w:customStyle="1" w:styleId="187">
    <w:name w:val="Grid Table 6 Colorful - Accent 3"/>
    <w:qFormat/>
    <w:uiPriority w:val="99"/>
    <w:tblPr>
      <w:tblCellMar>
        <w:top w:w="0" w:type="dxa"/>
        <w:left w:w="0" w:type="dxa"/>
        <w:bottom w:w="0" w:type="dxa"/>
        <w:right w:w="0" w:type="dxa"/>
      </w:tblCellMar>
    </w:tblPr>
  </w:style>
  <w:style w:type="table" w:customStyle="1" w:styleId="188">
    <w:name w:val="Grid Table 6 Colorful - Accent 4"/>
    <w:qFormat/>
    <w:uiPriority w:val="99"/>
    <w:tblPr>
      <w:tblCellMar>
        <w:top w:w="0" w:type="dxa"/>
        <w:left w:w="0" w:type="dxa"/>
        <w:bottom w:w="0" w:type="dxa"/>
        <w:right w:w="0" w:type="dxa"/>
      </w:tblCellMar>
    </w:tblPr>
  </w:style>
  <w:style w:type="table" w:customStyle="1" w:styleId="189">
    <w:name w:val="Grid Table 6 Colorful - Accent 5"/>
    <w:qFormat/>
    <w:uiPriority w:val="99"/>
    <w:tblPr>
      <w:tblCellMar>
        <w:top w:w="0" w:type="dxa"/>
        <w:left w:w="0" w:type="dxa"/>
        <w:bottom w:w="0" w:type="dxa"/>
        <w:right w:w="0" w:type="dxa"/>
      </w:tblCellMar>
    </w:tblPr>
  </w:style>
  <w:style w:type="table" w:customStyle="1" w:styleId="190">
    <w:name w:val="Grid Table 6 Colorful - Accent 6"/>
    <w:qFormat/>
    <w:uiPriority w:val="99"/>
    <w:tblPr>
      <w:tblCellMar>
        <w:top w:w="0" w:type="dxa"/>
        <w:left w:w="0" w:type="dxa"/>
        <w:bottom w:w="0" w:type="dxa"/>
        <w:right w:w="0" w:type="dxa"/>
      </w:tblCellMar>
    </w:tblPr>
  </w:style>
  <w:style w:type="table" w:customStyle="1" w:styleId="191">
    <w:name w:val="Grid Table 7 Colorful - Accent 1"/>
    <w:qFormat/>
    <w:uiPriority w:val="99"/>
    <w:tblPr>
      <w:tblCellMar>
        <w:top w:w="0" w:type="dxa"/>
        <w:left w:w="0" w:type="dxa"/>
        <w:bottom w:w="0" w:type="dxa"/>
        <w:right w:w="0" w:type="dxa"/>
      </w:tblCellMar>
    </w:tblPr>
  </w:style>
  <w:style w:type="table" w:customStyle="1" w:styleId="192">
    <w:name w:val="Grid Table 7 Colorful - Accent 2"/>
    <w:qFormat/>
    <w:uiPriority w:val="99"/>
    <w:tblPr>
      <w:tblCellMar>
        <w:top w:w="0" w:type="dxa"/>
        <w:left w:w="0" w:type="dxa"/>
        <w:bottom w:w="0" w:type="dxa"/>
        <w:right w:w="0" w:type="dxa"/>
      </w:tblCellMar>
    </w:tblPr>
  </w:style>
  <w:style w:type="table" w:customStyle="1" w:styleId="193">
    <w:name w:val="Grid Table 7 Colorful - Accent 3"/>
    <w:qFormat/>
    <w:uiPriority w:val="99"/>
    <w:tblPr>
      <w:tblCellMar>
        <w:top w:w="0" w:type="dxa"/>
        <w:left w:w="0" w:type="dxa"/>
        <w:bottom w:w="0" w:type="dxa"/>
        <w:right w:w="0" w:type="dxa"/>
      </w:tblCellMar>
    </w:tblPr>
  </w:style>
  <w:style w:type="table" w:customStyle="1" w:styleId="194">
    <w:name w:val="Grid Table 7 Colorful - Accent 4"/>
    <w:qFormat/>
    <w:uiPriority w:val="99"/>
    <w:tblPr>
      <w:tblCellMar>
        <w:top w:w="0" w:type="dxa"/>
        <w:left w:w="0" w:type="dxa"/>
        <w:bottom w:w="0" w:type="dxa"/>
        <w:right w:w="0" w:type="dxa"/>
      </w:tblCellMar>
    </w:tblPr>
  </w:style>
  <w:style w:type="table" w:customStyle="1" w:styleId="195">
    <w:name w:val="Grid Table 7 Colorful - Accent 5"/>
    <w:qFormat/>
    <w:uiPriority w:val="99"/>
    <w:tblPr>
      <w:tblCellMar>
        <w:top w:w="0" w:type="dxa"/>
        <w:left w:w="0" w:type="dxa"/>
        <w:bottom w:w="0" w:type="dxa"/>
        <w:right w:w="0" w:type="dxa"/>
      </w:tblCellMar>
    </w:tblPr>
  </w:style>
  <w:style w:type="table" w:customStyle="1" w:styleId="196">
    <w:name w:val="Grid Table 7 Colorful - Accent 6"/>
    <w:qFormat/>
    <w:uiPriority w:val="99"/>
    <w:tblPr>
      <w:tblCellMar>
        <w:top w:w="0" w:type="dxa"/>
        <w:left w:w="0" w:type="dxa"/>
        <w:bottom w:w="0" w:type="dxa"/>
        <w:right w:w="0" w:type="dxa"/>
      </w:tblCellMar>
    </w:tblPr>
  </w:style>
  <w:style w:type="table" w:customStyle="1" w:styleId="197">
    <w:name w:val="List Table 1 Light - Accent 1"/>
    <w:qFormat/>
    <w:uiPriority w:val="99"/>
    <w:tblPr>
      <w:tblCellMar>
        <w:top w:w="0" w:type="dxa"/>
        <w:left w:w="0" w:type="dxa"/>
        <w:bottom w:w="0" w:type="dxa"/>
        <w:right w:w="0" w:type="dxa"/>
      </w:tblCellMar>
    </w:tblPr>
  </w:style>
  <w:style w:type="table" w:customStyle="1" w:styleId="198">
    <w:name w:val="List Table 1 Light - Accent 2"/>
    <w:qFormat/>
    <w:uiPriority w:val="99"/>
    <w:tblPr>
      <w:tblCellMar>
        <w:top w:w="0" w:type="dxa"/>
        <w:left w:w="0" w:type="dxa"/>
        <w:bottom w:w="0" w:type="dxa"/>
        <w:right w:w="0" w:type="dxa"/>
      </w:tblCellMar>
    </w:tblPr>
  </w:style>
  <w:style w:type="table" w:customStyle="1" w:styleId="199">
    <w:name w:val="List Table 1 Light - Accent 3"/>
    <w:qFormat/>
    <w:uiPriority w:val="99"/>
    <w:tblPr>
      <w:tblCellMar>
        <w:top w:w="0" w:type="dxa"/>
        <w:left w:w="0" w:type="dxa"/>
        <w:bottom w:w="0" w:type="dxa"/>
        <w:right w:w="0" w:type="dxa"/>
      </w:tblCellMar>
    </w:tblPr>
  </w:style>
  <w:style w:type="table" w:customStyle="1" w:styleId="200">
    <w:name w:val="List Table 1 Light - Accent 4"/>
    <w:qFormat/>
    <w:uiPriority w:val="99"/>
    <w:tblPr>
      <w:tblCellMar>
        <w:top w:w="0" w:type="dxa"/>
        <w:left w:w="0" w:type="dxa"/>
        <w:bottom w:w="0" w:type="dxa"/>
        <w:right w:w="0" w:type="dxa"/>
      </w:tblCellMar>
    </w:tblPr>
  </w:style>
  <w:style w:type="table" w:customStyle="1" w:styleId="201">
    <w:name w:val="List Table 1 Light - Accent 5"/>
    <w:qFormat/>
    <w:uiPriority w:val="99"/>
    <w:tblPr>
      <w:tblCellMar>
        <w:top w:w="0" w:type="dxa"/>
        <w:left w:w="0" w:type="dxa"/>
        <w:bottom w:w="0" w:type="dxa"/>
        <w:right w:w="0" w:type="dxa"/>
      </w:tblCellMar>
    </w:tblPr>
  </w:style>
  <w:style w:type="table" w:customStyle="1" w:styleId="202">
    <w:name w:val="List Table 1 Light - Accent 6"/>
    <w:qFormat/>
    <w:uiPriority w:val="99"/>
    <w:tblPr>
      <w:tblCellMar>
        <w:top w:w="0" w:type="dxa"/>
        <w:left w:w="0" w:type="dxa"/>
        <w:bottom w:w="0" w:type="dxa"/>
        <w:right w:w="0" w:type="dxa"/>
      </w:tblCellMar>
    </w:tblPr>
  </w:style>
  <w:style w:type="table" w:customStyle="1" w:styleId="203">
    <w:name w:val="List Table 2 - Accent 1"/>
    <w:qFormat/>
    <w:uiPriority w:val="99"/>
    <w:tblPr>
      <w:tblCellMar>
        <w:top w:w="0" w:type="dxa"/>
        <w:left w:w="0" w:type="dxa"/>
        <w:bottom w:w="0" w:type="dxa"/>
        <w:right w:w="0" w:type="dxa"/>
      </w:tblCellMar>
    </w:tblPr>
  </w:style>
  <w:style w:type="table" w:customStyle="1" w:styleId="204">
    <w:name w:val="List Table 2 - Accent 2"/>
    <w:qFormat/>
    <w:uiPriority w:val="99"/>
    <w:tblPr>
      <w:tblCellMar>
        <w:top w:w="0" w:type="dxa"/>
        <w:left w:w="0" w:type="dxa"/>
        <w:bottom w:w="0" w:type="dxa"/>
        <w:right w:w="0" w:type="dxa"/>
      </w:tblCellMar>
    </w:tblPr>
  </w:style>
  <w:style w:type="table" w:customStyle="1" w:styleId="205">
    <w:name w:val="List Table 2 - Accent 3"/>
    <w:qFormat/>
    <w:uiPriority w:val="99"/>
    <w:tblPr>
      <w:tblCellMar>
        <w:top w:w="0" w:type="dxa"/>
        <w:left w:w="0" w:type="dxa"/>
        <w:bottom w:w="0" w:type="dxa"/>
        <w:right w:w="0" w:type="dxa"/>
      </w:tblCellMar>
    </w:tblPr>
  </w:style>
  <w:style w:type="table" w:customStyle="1" w:styleId="206">
    <w:name w:val="List Table 2 - Accent 4"/>
    <w:qFormat/>
    <w:uiPriority w:val="99"/>
    <w:tblPr>
      <w:tblCellMar>
        <w:top w:w="0" w:type="dxa"/>
        <w:left w:w="0" w:type="dxa"/>
        <w:bottom w:w="0" w:type="dxa"/>
        <w:right w:w="0" w:type="dxa"/>
      </w:tblCellMar>
    </w:tblPr>
  </w:style>
  <w:style w:type="table" w:customStyle="1" w:styleId="207">
    <w:name w:val="List Table 2 - Accent 5"/>
    <w:qFormat/>
    <w:uiPriority w:val="99"/>
    <w:tblPr>
      <w:tblCellMar>
        <w:top w:w="0" w:type="dxa"/>
        <w:left w:w="0" w:type="dxa"/>
        <w:bottom w:w="0" w:type="dxa"/>
        <w:right w:w="0" w:type="dxa"/>
      </w:tblCellMar>
    </w:tblPr>
  </w:style>
  <w:style w:type="table" w:customStyle="1" w:styleId="208">
    <w:name w:val="List Table 2 - Accent 6"/>
    <w:qFormat/>
    <w:uiPriority w:val="99"/>
    <w:tblPr>
      <w:tblCellMar>
        <w:top w:w="0" w:type="dxa"/>
        <w:left w:w="0" w:type="dxa"/>
        <w:bottom w:w="0" w:type="dxa"/>
        <w:right w:w="0" w:type="dxa"/>
      </w:tblCellMar>
    </w:tblPr>
  </w:style>
  <w:style w:type="table" w:customStyle="1" w:styleId="209">
    <w:name w:val="List Table 3 - Accent 1"/>
    <w:qFormat/>
    <w:uiPriority w:val="99"/>
    <w:tblPr>
      <w:tblCellMar>
        <w:top w:w="0" w:type="dxa"/>
        <w:left w:w="0" w:type="dxa"/>
        <w:bottom w:w="0" w:type="dxa"/>
        <w:right w:w="0" w:type="dxa"/>
      </w:tblCellMar>
    </w:tblPr>
  </w:style>
  <w:style w:type="table" w:customStyle="1" w:styleId="210">
    <w:name w:val="List Table 3 - Accent 2"/>
    <w:qFormat/>
    <w:uiPriority w:val="99"/>
    <w:tblPr>
      <w:tblCellMar>
        <w:top w:w="0" w:type="dxa"/>
        <w:left w:w="0" w:type="dxa"/>
        <w:bottom w:w="0" w:type="dxa"/>
        <w:right w:w="0" w:type="dxa"/>
      </w:tblCellMar>
    </w:tblPr>
  </w:style>
  <w:style w:type="table" w:customStyle="1" w:styleId="211">
    <w:name w:val="List Table 3 - Accent 3"/>
    <w:qFormat/>
    <w:uiPriority w:val="99"/>
    <w:tblPr>
      <w:tblCellMar>
        <w:top w:w="0" w:type="dxa"/>
        <w:left w:w="0" w:type="dxa"/>
        <w:bottom w:w="0" w:type="dxa"/>
        <w:right w:w="0" w:type="dxa"/>
      </w:tblCellMar>
    </w:tblPr>
  </w:style>
  <w:style w:type="table" w:customStyle="1" w:styleId="212">
    <w:name w:val="List Table 3 - Accent 4"/>
    <w:qFormat/>
    <w:uiPriority w:val="99"/>
    <w:tblPr>
      <w:tblCellMar>
        <w:top w:w="0" w:type="dxa"/>
        <w:left w:w="0" w:type="dxa"/>
        <w:bottom w:w="0" w:type="dxa"/>
        <w:right w:w="0" w:type="dxa"/>
      </w:tblCellMar>
    </w:tblPr>
  </w:style>
  <w:style w:type="table" w:customStyle="1" w:styleId="213">
    <w:name w:val="List Table 3 - Accent 5"/>
    <w:qFormat/>
    <w:uiPriority w:val="99"/>
    <w:tblPr>
      <w:tblCellMar>
        <w:top w:w="0" w:type="dxa"/>
        <w:left w:w="0" w:type="dxa"/>
        <w:bottom w:w="0" w:type="dxa"/>
        <w:right w:w="0" w:type="dxa"/>
      </w:tblCellMar>
    </w:tblPr>
  </w:style>
  <w:style w:type="table" w:customStyle="1" w:styleId="214">
    <w:name w:val="List Table 3 - Accent 6"/>
    <w:qFormat/>
    <w:uiPriority w:val="99"/>
    <w:tblPr>
      <w:tblCellMar>
        <w:top w:w="0" w:type="dxa"/>
        <w:left w:w="0" w:type="dxa"/>
        <w:bottom w:w="0" w:type="dxa"/>
        <w:right w:w="0" w:type="dxa"/>
      </w:tblCellMar>
    </w:tblPr>
  </w:style>
  <w:style w:type="table" w:customStyle="1" w:styleId="215">
    <w:name w:val="List Table 4 - Accent 1"/>
    <w:qFormat/>
    <w:uiPriority w:val="99"/>
    <w:tblPr>
      <w:tblCellMar>
        <w:top w:w="0" w:type="dxa"/>
        <w:left w:w="0" w:type="dxa"/>
        <w:bottom w:w="0" w:type="dxa"/>
        <w:right w:w="0" w:type="dxa"/>
      </w:tblCellMar>
    </w:tblPr>
  </w:style>
  <w:style w:type="table" w:customStyle="1" w:styleId="216">
    <w:name w:val="List Table 4 - Accent 2"/>
    <w:qFormat/>
    <w:uiPriority w:val="99"/>
    <w:tblPr>
      <w:tblCellMar>
        <w:top w:w="0" w:type="dxa"/>
        <w:left w:w="0" w:type="dxa"/>
        <w:bottom w:w="0" w:type="dxa"/>
        <w:right w:w="0" w:type="dxa"/>
      </w:tblCellMar>
    </w:tblPr>
  </w:style>
  <w:style w:type="table" w:customStyle="1" w:styleId="217">
    <w:name w:val="List Table 4 - Accent 3"/>
    <w:qFormat/>
    <w:uiPriority w:val="99"/>
    <w:tblPr>
      <w:tblCellMar>
        <w:top w:w="0" w:type="dxa"/>
        <w:left w:w="0" w:type="dxa"/>
        <w:bottom w:w="0" w:type="dxa"/>
        <w:right w:w="0" w:type="dxa"/>
      </w:tblCellMar>
    </w:tblPr>
  </w:style>
  <w:style w:type="table" w:customStyle="1" w:styleId="218">
    <w:name w:val="List Table 4 - Accent 4"/>
    <w:qFormat/>
    <w:uiPriority w:val="99"/>
    <w:tblPr>
      <w:tblCellMar>
        <w:top w:w="0" w:type="dxa"/>
        <w:left w:w="0" w:type="dxa"/>
        <w:bottom w:w="0" w:type="dxa"/>
        <w:right w:w="0" w:type="dxa"/>
      </w:tblCellMar>
    </w:tblPr>
  </w:style>
  <w:style w:type="table" w:customStyle="1" w:styleId="219">
    <w:name w:val="List Table 4 - Accent 5"/>
    <w:qFormat/>
    <w:uiPriority w:val="99"/>
    <w:tblPr>
      <w:tblCellMar>
        <w:top w:w="0" w:type="dxa"/>
        <w:left w:w="0" w:type="dxa"/>
        <w:bottom w:w="0" w:type="dxa"/>
        <w:right w:w="0" w:type="dxa"/>
      </w:tblCellMar>
    </w:tblPr>
  </w:style>
  <w:style w:type="table" w:customStyle="1" w:styleId="220">
    <w:name w:val="List Table 4 - Accent 6"/>
    <w:qFormat/>
    <w:uiPriority w:val="99"/>
    <w:tblPr>
      <w:tblCellMar>
        <w:top w:w="0" w:type="dxa"/>
        <w:left w:w="0" w:type="dxa"/>
        <w:bottom w:w="0" w:type="dxa"/>
        <w:right w:w="0" w:type="dxa"/>
      </w:tblCellMar>
    </w:tblPr>
  </w:style>
  <w:style w:type="table" w:customStyle="1" w:styleId="221">
    <w:name w:val="List Table 5 Dark - Accent 1"/>
    <w:qFormat/>
    <w:uiPriority w:val="99"/>
    <w:tblPr>
      <w:tblCellMar>
        <w:top w:w="0" w:type="dxa"/>
        <w:left w:w="0" w:type="dxa"/>
        <w:bottom w:w="0" w:type="dxa"/>
        <w:right w:w="0" w:type="dxa"/>
      </w:tblCellMar>
    </w:tblPr>
  </w:style>
  <w:style w:type="table" w:customStyle="1" w:styleId="222">
    <w:name w:val="List Table 5 Dark - Accent 2"/>
    <w:qFormat/>
    <w:uiPriority w:val="99"/>
    <w:tblPr>
      <w:tblCellMar>
        <w:top w:w="0" w:type="dxa"/>
        <w:left w:w="0" w:type="dxa"/>
        <w:bottom w:w="0" w:type="dxa"/>
        <w:right w:w="0" w:type="dxa"/>
      </w:tblCellMar>
    </w:tblPr>
  </w:style>
  <w:style w:type="table" w:customStyle="1" w:styleId="223">
    <w:name w:val="List Table 5 Dark - Accent 3"/>
    <w:qFormat/>
    <w:uiPriority w:val="99"/>
    <w:tblPr>
      <w:tblCellMar>
        <w:top w:w="0" w:type="dxa"/>
        <w:left w:w="0" w:type="dxa"/>
        <w:bottom w:w="0" w:type="dxa"/>
        <w:right w:w="0" w:type="dxa"/>
      </w:tblCellMar>
    </w:tblPr>
  </w:style>
  <w:style w:type="table" w:customStyle="1" w:styleId="224">
    <w:name w:val="List Table 5 Dark - Accent 4"/>
    <w:qFormat/>
    <w:uiPriority w:val="99"/>
    <w:tblPr>
      <w:tblCellMar>
        <w:top w:w="0" w:type="dxa"/>
        <w:left w:w="0" w:type="dxa"/>
        <w:bottom w:w="0" w:type="dxa"/>
        <w:right w:w="0" w:type="dxa"/>
      </w:tblCellMar>
    </w:tblPr>
  </w:style>
  <w:style w:type="table" w:customStyle="1" w:styleId="225">
    <w:name w:val="List Table 5 Dark - Accent 5"/>
    <w:qFormat/>
    <w:uiPriority w:val="99"/>
    <w:tblPr>
      <w:tblCellMar>
        <w:top w:w="0" w:type="dxa"/>
        <w:left w:w="0" w:type="dxa"/>
        <w:bottom w:w="0" w:type="dxa"/>
        <w:right w:w="0" w:type="dxa"/>
      </w:tblCellMar>
    </w:tblPr>
  </w:style>
  <w:style w:type="table" w:customStyle="1" w:styleId="226">
    <w:name w:val="List Table 5 Dark - Accent 6"/>
    <w:qFormat/>
    <w:uiPriority w:val="99"/>
    <w:tblPr>
      <w:tblCellMar>
        <w:top w:w="0" w:type="dxa"/>
        <w:left w:w="0" w:type="dxa"/>
        <w:bottom w:w="0" w:type="dxa"/>
        <w:right w:w="0" w:type="dxa"/>
      </w:tblCellMar>
    </w:tblPr>
  </w:style>
  <w:style w:type="table" w:customStyle="1" w:styleId="227">
    <w:name w:val="List Table 6 Colorful - Accent 1"/>
    <w:qFormat/>
    <w:uiPriority w:val="99"/>
    <w:tblPr>
      <w:tblCellMar>
        <w:top w:w="0" w:type="dxa"/>
        <w:left w:w="0" w:type="dxa"/>
        <w:bottom w:w="0" w:type="dxa"/>
        <w:right w:w="0" w:type="dxa"/>
      </w:tblCellMar>
    </w:tblPr>
  </w:style>
  <w:style w:type="table" w:customStyle="1" w:styleId="228">
    <w:name w:val="List Table 6 Colorful - Accent 2"/>
    <w:qFormat/>
    <w:uiPriority w:val="99"/>
    <w:tblPr>
      <w:tblCellMar>
        <w:top w:w="0" w:type="dxa"/>
        <w:left w:w="0" w:type="dxa"/>
        <w:bottom w:w="0" w:type="dxa"/>
        <w:right w:w="0" w:type="dxa"/>
      </w:tblCellMar>
    </w:tblPr>
  </w:style>
  <w:style w:type="table" w:customStyle="1" w:styleId="229">
    <w:name w:val="List Table 6 Colorful - Accent 3"/>
    <w:qFormat/>
    <w:uiPriority w:val="99"/>
    <w:tblPr>
      <w:tblCellMar>
        <w:top w:w="0" w:type="dxa"/>
        <w:left w:w="0" w:type="dxa"/>
        <w:bottom w:w="0" w:type="dxa"/>
        <w:right w:w="0" w:type="dxa"/>
      </w:tblCellMar>
    </w:tblPr>
  </w:style>
  <w:style w:type="table" w:customStyle="1" w:styleId="230">
    <w:name w:val="List Table 6 Colorful - Accent 4"/>
    <w:qFormat/>
    <w:uiPriority w:val="99"/>
    <w:tblPr>
      <w:tblCellMar>
        <w:top w:w="0" w:type="dxa"/>
        <w:left w:w="0" w:type="dxa"/>
        <w:bottom w:w="0" w:type="dxa"/>
        <w:right w:w="0" w:type="dxa"/>
      </w:tblCellMar>
    </w:tblPr>
  </w:style>
  <w:style w:type="table" w:customStyle="1" w:styleId="231">
    <w:name w:val="List Table 6 Colorful - Accent 5"/>
    <w:qFormat/>
    <w:uiPriority w:val="99"/>
    <w:tblPr>
      <w:tblCellMar>
        <w:top w:w="0" w:type="dxa"/>
        <w:left w:w="0" w:type="dxa"/>
        <w:bottom w:w="0" w:type="dxa"/>
        <w:right w:w="0" w:type="dxa"/>
      </w:tblCellMar>
    </w:tblPr>
  </w:style>
  <w:style w:type="table" w:customStyle="1" w:styleId="232">
    <w:name w:val="List Table 6 Colorful - Accent 6"/>
    <w:qFormat/>
    <w:uiPriority w:val="99"/>
    <w:tblPr>
      <w:tblCellMar>
        <w:top w:w="0" w:type="dxa"/>
        <w:left w:w="0" w:type="dxa"/>
        <w:bottom w:w="0" w:type="dxa"/>
        <w:right w:w="0" w:type="dxa"/>
      </w:tblCellMar>
    </w:tblPr>
  </w:style>
  <w:style w:type="table" w:customStyle="1" w:styleId="233">
    <w:name w:val="List Table 7 Colorful - Accent 1"/>
    <w:qFormat/>
    <w:uiPriority w:val="99"/>
    <w:tblPr>
      <w:tblCellMar>
        <w:top w:w="0" w:type="dxa"/>
        <w:left w:w="0" w:type="dxa"/>
        <w:bottom w:w="0" w:type="dxa"/>
        <w:right w:w="0" w:type="dxa"/>
      </w:tblCellMar>
    </w:tblPr>
  </w:style>
  <w:style w:type="table" w:customStyle="1" w:styleId="234">
    <w:name w:val="List Table 7 Colorful - Accent 2"/>
    <w:qFormat/>
    <w:uiPriority w:val="99"/>
    <w:tblPr>
      <w:tblCellMar>
        <w:top w:w="0" w:type="dxa"/>
        <w:left w:w="0" w:type="dxa"/>
        <w:bottom w:w="0" w:type="dxa"/>
        <w:right w:w="0" w:type="dxa"/>
      </w:tblCellMar>
    </w:tblPr>
  </w:style>
  <w:style w:type="table" w:customStyle="1" w:styleId="235">
    <w:name w:val="List Table 7 Colorful - Accent 3"/>
    <w:qFormat/>
    <w:uiPriority w:val="99"/>
    <w:tblPr>
      <w:tblCellMar>
        <w:top w:w="0" w:type="dxa"/>
        <w:left w:w="0" w:type="dxa"/>
        <w:bottom w:w="0" w:type="dxa"/>
        <w:right w:w="0" w:type="dxa"/>
      </w:tblCellMar>
    </w:tblPr>
  </w:style>
  <w:style w:type="table" w:customStyle="1" w:styleId="236">
    <w:name w:val="List Table 7 Colorful - Accent 4"/>
    <w:qFormat/>
    <w:uiPriority w:val="99"/>
    <w:tblPr>
      <w:tblCellMar>
        <w:top w:w="0" w:type="dxa"/>
        <w:left w:w="0" w:type="dxa"/>
        <w:bottom w:w="0" w:type="dxa"/>
        <w:right w:w="0" w:type="dxa"/>
      </w:tblCellMar>
    </w:tblPr>
  </w:style>
  <w:style w:type="table" w:customStyle="1" w:styleId="237">
    <w:name w:val="List Table 7 Colorful - Accent 5"/>
    <w:qFormat/>
    <w:uiPriority w:val="99"/>
    <w:tblPr>
      <w:tblCellMar>
        <w:top w:w="0" w:type="dxa"/>
        <w:left w:w="0" w:type="dxa"/>
        <w:bottom w:w="0" w:type="dxa"/>
        <w:right w:w="0" w:type="dxa"/>
      </w:tblCellMar>
    </w:tblPr>
  </w:style>
  <w:style w:type="table" w:customStyle="1" w:styleId="238">
    <w:name w:val="List Table 7 Colorful - Accent 6"/>
    <w:qFormat/>
    <w:uiPriority w:val="99"/>
    <w:tblPr>
      <w:tblCellMar>
        <w:top w:w="0" w:type="dxa"/>
        <w:left w:w="0" w:type="dxa"/>
        <w:bottom w:w="0" w:type="dxa"/>
        <w:right w:w="0" w:type="dxa"/>
      </w:tblCellMar>
    </w:tblPr>
  </w:style>
  <w:style w:type="table" w:customStyle="1" w:styleId="239">
    <w:name w:val="Lined - Accent"/>
    <w:qFormat/>
    <w:uiPriority w:val="99"/>
    <w:rPr>
      <w:color w:val="404040"/>
    </w:rPr>
    <w:tblPr>
      <w:tblCellMar>
        <w:top w:w="0" w:type="dxa"/>
        <w:left w:w="0" w:type="dxa"/>
        <w:bottom w:w="0" w:type="dxa"/>
        <w:right w:w="0" w:type="dxa"/>
      </w:tblCellMar>
    </w:tblPr>
  </w:style>
  <w:style w:type="table" w:customStyle="1" w:styleId="240">
    <w:name w:val="Lined - Accent 1"/>
    <w:qFormat/>
    <w:uiPriority w:val="99"/>
    <w:rPr>
      <w:color w:val="404040"/>
    </w:rPr>
    <w:tblPr>
      <w:tblCellMar>
        <w:top w:w="0" w:type="dxa"/>
        <w:left w:w="0" w:type="dxa"/>
        <w:bottom w:w="0" w:type="dxa"/>
        <w:right w:w="0" w:type="dxa"/>
      </w:tblCellMar>
    </w:tblPr>
  </w:style>
  <w:style w:type="table" w:customStyle="1" w:styleId="241">
    <w:name w:val="Lined - Accent 2"/>
    <w:qFormat/>
    <w:uiPriority w:val="99"/>
    <w:rPr>
      <w:color w:val="404040"/>
    </w:rPr>
    <w:tblPr>
      <w:tblCellMar>
        <w:top w:w="0" w:type="dxa"/>
        <w:left w:w="0" w:type="dxa"/>
        <w:bottom w:w="0" w:type="dxa"/>
        <w:right w:w="0" w:type="dxa"/>
      </w:tblCellMar>
    </w:tblPr>
  </w:style>
  <w:style w:type="table" w:customStyle="1" w:styleId="242">
    <w:name w:val="Lined - Accent 3"/>
    <w:qFormat/>
    <w:uiPriority w:val="99"/>
    <w:rPr>
      <w:color w:val="404040"/>
    </w:rPr>
    <w:tblPr>
      <w:tblCellMar>
        <w:top w:w="0" w:type="dxa"/>
        <w:left w:w="0" w:type="dxa"/>
        <w:bottom w:w="0" w:type="dxa"/>
        <w:right w:w="0" w:type="dxa"/>
      </w:tblCellMar>
    </w:tblPr>
  </w:style>
  <w:style w:type="table" w:customStyle="1" w:styleId="243">
    <w:name w:val="Lined - Accent 4"/>
    <w:qFormat/>
    <w:uiPriority w:val="99"/>
    <w:rPr>
      <w:color w:val="404040"/>
    </w:rPr>
    <w:tblPr>
      <w:tblCellMar>
        <w:top w:w="0" w:type="dxa"/>
        <w:left w:w="0" w:type="dxa"/>
        <w:bottom w:w="0" w:type="dxa"/>
        <w:right w:w="0" w:type="dxa"/>
      </w:tblCellMar>
    </w:tblPr>
  </w:style>
  <w:style w:type="table" w:customStyle="1" w:styleId="244">
    <w:name w:val="Lined - Accent 5"/>
    <w:qFormat/>
    <w:uiPriority w:val="99"/>
    <w:rPr>
      <w:color w:val="404040"/>
    </w:rPr>
    <w:tblPr>
      <w:tblCellMar>
        <w:top w:w="0" w:type="dxa"/>
        <w:left w:w="0" w:type="dxa"/>
        <w:bottom w:w="0" w:type="dxa"/>
        <w:right w:w="0" w:type="dxa"/>
      </w:tblCellMar>
    </w:tblPr>
  </w:style>
  <w:style w:type="table" w:customStyle="1" w:styleId="245">
    <w:name w:val="Lined - Accent 6"/>
    <w:qFormat/>
    <w:uiPriority w:val="99"/>
    <w:rPr>
      <w:color w:val="404040"/>
    </w:rPr>
    <w:tblPr>
      <w:tblCellMar>
        <w:top w:w="0" w:type="dxa"/>
        <w:left w:w="0" w:type="dxa"/>
        <w:bottom w:w="0" w:type="dxa"/>
        <w:right w:w="0" w:type="dxa"/>
      </w:tblCellMar>
    </w:tblPr>
  </w:style>
  <w:style w:type="table" w:customStyle="1" w:styleId="246">
    <w:name w:val="Bordered &amp; Lined - Accent"/>
    <w:qFormat/>
    <w:uiPriority w:val="99"/>
    <w:rPr>
      <w:color w:val="404040"/>
    </w:rPr>
    <w:tblPr>
      <w:tblCellMar>
        <w:top w:w="0" w:type="dxa"/>
        <w:left w:w="0" w:type="dxa"/>
        <w:bottom w:w="0" w:type="dxa"/>
        <w:right w:w="0" w:type="dxa"/>
      </w:tblCellMar>
    </w:tblPr>
  </w:style>
  <w:style w:type="table" w:customStyle="1" w:styleId="247">
    <w:name w:val="Bordered &amp; Lined - Accent 1"/>
    <w:qFormat/>
    <w:uiPriority w:val="99"/>
    <w:rPr>
      <w:color w:val="404040"/>
    </w:rPr>
    <w:tblPr>
      <w:tblCellMar>
        <w:top w:w="0" w:type="dxa"/>
        <w:left w:w="0" w:type="dxa"/>
        <w:bottom w:w="0" w:type="dxa"/>
        <w:right w:w="0" w:type="dxa"/>
      </w:tblCellMar>
    </w:tblPr>
  </w:style>
  <w:style w:type="table" w:customStyle="1" w:styleId="248">
    <w:name w:val="Bordered &amp; Lined - Accent 2"/>
    <w:qFormat/>
    <w:uiPriority w:val="99"/>
    <w:rPr>
      <w:color w:val="404040"/>
    </w:rPr>
    <w:tblPr>
      <w:tblCellMar>
        <w:top w:w="0" w:type="dxa"/>
        <w:left w:w="0" w:type="dxa"/>
        <w:bottom w:w="0" w:type="dxa"/>
        <w:right w:w="0" w:type="dxa"/>
      </w:tblCellMar>
    </w:tblPr>
  </w:style>
  <w:style w:type="table" w:customStyle="1" w:styleId="249">
    <w:name w:val="Bordered &amp; Lined - Accent 3"/>
    <w:qFormat/>
    <w:uiPriority w:val="99"/>
    <w:rPr>
      <w:color w:val="404040"/>
    </w:rPr>
    <w:tblPr>
      <w:tblCellMar>
        <w:top w:w="0" w:type="dxa"/>
        <w:left w:w="0" w:type="dxa"/>
        <w:bottom w:w="0" w:type="dxa"/>
        <w:right w:w="0" w:type="dxa"/>
      </w:tblCellMar>
    </w:tblPr>
  </w:style>
  <w:style w:type="table" w:customStyle="1" w:styleId="250">
    <w:name w:val="Bordered &amp; Lined - Accent 4"/>
    <w:qFormat/>
    <w:uiPriority w:val="99"/>
    <w:rPr>
      <w:color w:val="404040"/>
    </w:rPr>
    <w:tblPr>
      <w:tblCellMar>
        <w:top w:w="0" w:type="dxa"/>
        <w:left w:w="0" w:type="dxa"/>
        <w:bottom w:w="0" w:type="dxa"/>
        <w:right w:w="0" w:type="dxa"/>
      </w:tblCellMar>
    </w:tblPr>
  </w:style>
  <w:style w:type="table" w:customStyle="1" w:styleId="251">
    <w:name w:val="Bordered &amp; Lined - Accent 5"/>
    <w:qFormat/>
    <w:uiPriority w:val="99"/>
    <w:rPr>
      <w:color w:val="404040"/>
    </w:rPr>
    <w:tblPr>
      <w:tblCellMar>
        <w:top w:w="0" w:type="dxa"/>
        <w:left w:w="0" w:type="dxa"/>
        <w:bottom w:w="0" w:type="dxa"/>
        <w:right w:w="0" w:type="dxa"/>
      </w:tblCellMar>
    </w:tblPr>
  </w:style>
  <w:style w:type="table" w:customStyle="1" w:styleId="252">
    <w:name w:val="Bordered &amp; Lined - Accent 6"/>
    <w:qFormat/>
    <w:uiPriority w:val="99"/>
    <w:rPr>
      <w:color w:val="404040"/>
    </w:rPr>
    <w:tblPr>
      <w:tblCellMar>
        <w:top w:w="0" w:type="dxa"/>
        <w:left w:w="0" w:type="dxa"/>
        <w:bottom w:w="0" w:type="dxa"/>
        <w:right w:w="0" w:type="dxa"/>
      </w:tblCellMar>
    </w:tblPr>
  </w:style>
  <w:style w:type="table" w:customStyle="1" w:styleId="253">
    <w:name w:val="Bordered"/>
    <w:qFormat/>
    <w:uiPriority w:val="99"/>
    <w:tblPr>
      <w:tblCellMar>
        <w:top w:w="0" w:type="dxa"/>
        <w:left w:w="0" w:type="dxa"/>
        <w:bottom w:w="0" w:type="dxa"/>
        <w:right w:w="0" w:type="dxa"/>
      </w:tblCellMar>
    </w:tblPr>
  </w:style>
  <w:style w:type="table" w:customStyle="1" w:styleId="254">
    <w:name w:val="Bordered - Accent 1"/>
    <w:qFormat/>
    <w:uiPriority w:val="99"/>
    <w:tblPr>
      <w:tblCellMar>
        <w:top w:w="0" w:type="dxa"/>
        <w:left w:w="0" w:type="dxa"/>
        <w:bottom w:w="0" w:type="dxa"/>
        <w:right w:w="0" w:type="dxa"/>
      </w:tblCellMar>
    </w:tblPr>
  </w:style>
  <w:style w:type="table" w:customStyle="1" w:styleId="255">
    <w:name w:val="Bordered - Accent 2"/>
    <w:qFormat/>
    <w:uiPriority w:val="99"/>
    <w:tblPr>
      <w:tblCellMar>
        <w:top w:w="0" w:type="dxa"/>
        <w:left w:w="0" w:type="dxa"/>
        <w:bottom w:w="0" w:type="dxa"/>
        <w:right w:w="0" w:type="dxa"/>
      </w:tblCellMar>
    </w:tblPr>
  </w:style>
  <w:style w:type="table" w:customStyle="1" w:styleId="256">
    <w:name w:val="Bordered - Accent 3"/>
    <w:qFormat/>
    <w:uiPriority w:val="99"/>
    <w:tblPr>
      <w:tblCellMar>
        <w:top w:w="0" w:type="dxa"/>
        <w:left w:w="0" w:type="dxa"/>
        <w:bottom w:w="0" w:type="dxa"/>
        <w:right w:w="0" w:type="dxa"/>
      </w:tblCellMar>
    </w:tblPr>
  </w:style>
  <w:style w:type="table" w:customStyle="1" w:styleId="257">
    <w:name w:val="Bordered - Accent 4"/>
    <w:qFormat/>
    <w:uiPriority w:val="99"/>
    <w:tblPr>
      <w:tblCellMar>
        <w:top w:w="0" w:type="dxa"/>
        <w:left w:w="0" w:type="dxa"/>
        <w:bottom w:w="0" w:type="dxa"/>
        <w:right w:w="0" w:type="dxa"/>
      </w:tblCellMar>
    </w:tblPr>
  </w:style>
  <w:style w:type="table" w:customStyle="1" w:styleId="258">
    <w:name w:val="Bordered - Accent 5"/>
    <w:qFormat/>
    <w:uiPriority w:val="99"/>
    <w:tblPr>
      <w:tblCellMar>
        <w:top w:w="0" w:type="dxa"/>
        <w:left w:w="0" w:type="dxa"/>
        <w:bottom w:w="0" w:type="dxa"/>
        <w:right w:w="0" w:type="dxa"/>
      </w:tblCellMar>
    </w:tblPr>
  </w:style>
  <w:style w:type="table" w:customStyle="1" w:styleId="259">
    <w:name w:val="Bordered - Accent 6"/>
    <w:qFormat/>
    <w:uiPriority w:val="99"/>
    <w:tblPr>
      <w:tblCellMar>
        <w:top w:w="0" w:type="dxa"/>
        <w:left w:w="0" w:type="dxa"/>
        <w:bottom w:w="0" w:type="dxa"/>
        <w:right w:w="0" w:type="dxa"/>
      </w:tblCellMar>
    </w:tblPr>
  </w:style>
  <w:style w:type="paragraph" w:customStyle="1" w:styleId="260">
    <w:name w:val="TOC 标题11"/>
    <w:unhideWhenUsed/>
    <w:qFormat/>
    <w:uiPriority w:val="39"/>
    <w:rPr>
      <w:rFonts w:ascii="Times New Roman" w:hAnsi="Times New Roman" w:eastAsia="宋体" w:cs="Times New Roman"/>
      <w:lang w:val="en-US" w:eastAsia="zh-CN" w:bidi="ar-SA"/>
    </w:rPr>
  </w:style>
  <w:style w:type="paragraph" w:customStyle="1" w:styleId="261">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62">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63">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64">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65">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266">
    <w:name w:val="默认段落字体1"/>
    <w:unhideWhenUsed/>
    <w:qFormat/>
    <w:uiPriority w:val="1"/>
  </w:style>
  <w:style w:type="table" w:customStyle="1" w:styleId="267">
    <w:name w:val="普通表格1"/>
    <w:semiHidden/>
    <w:qFormat/>
    <w:uiPriority w:val="0"/>
    <w:tblPr>
      <w:tblCellMar>
        <w:top w:w="0" w:type="dxa"/>
        <w:left w:w="0" w:type="dxa"/>
        <w:bottom w:w="0" w:type="dxa"/>
        <w:right w:w="0" w:type="dxa"/>
      </w:tblCellMar>
    </w:tblPr>
  </w:style>
  <w:style w:type="paragraph" w:customStyle="1" w:styleId="268">
    <w:name w:val="列表项目符号 41"/>
    <w:basedOn w:val="1"/>
    <w:qFormat/>
    <w:uiPriority w:val="0"/>
    <w:pPr>
      <w:tabs>
        <w:tab w:val="left" w:pos="360"/>
      </w:tabs>
      <w:spacing w:line="380" w:lineRule="exact"/>
      <w:ind w:left="360" w:hanging="360"/>
    </w:pPr>
    <w:rPr>
      <w:sz w:val="28"/>
    </w:rPr>
  </w:style>
  <w:style w:type="paragraph" w:customStyle="1" w:styleId="269">
    <w:name w:val="索引 81"/>
    <w:basedOn w:val="1"/>
    <w:next w:val="1"/>
    <w:qFormat/>
    <w:uiPriority w:val="0"/>
    <w:pPr>
      <w:ind w:left="1400"/>
    </w:pPr>
  </w:style>
  <w:style w:type="paragraph" w:customStyle="1" w:styleId="270">
    <w:name w:val="列表编号1"/>
    <w:basedOn w:val="1"/>
    <w:qFormat/>
    <w:uiPriority w:val="0"/>
    <w:pPr>
      <w:tabs>
        <w:tab w:val="left" w:pos="0"/>
        <w:tab w:val="left" w:pos="840"/>
      </w:tabs>
      <w:spacing w:line="360" w:lineRule="auto"/>
    </w:pPr>
  </w:style>
  <w:style w:type="paragraph" w:customStyle="1" w:styleId="271">
    <w:name w:val="正文缩进11"/>
    <w:basedOn w:val="1"/>
    <w:qFormat/>
    <w:uiPriority w:val="0"/>
    <w:pPr>
      <w:ind w:firstLine="420"/>
    </w:pPr>
    <w:rPr>
      <w:rFonts w:ascii="宋体"/>
      <w:color w:val="000000"/>
      <w:sz w:val="24"/>
      <w:szCs w:val="20"/>
    </w:rPr>
  </w:style>
  <w:style w:type="paragraph" w:customStyle="1" w:styleId="272">
    <w:name w:val="题注1"/>
    <w:basedOn w:val="1"/>
    <w:next w:val="1"/>
    <w:link w:val="273"/>
    <w:qFormat/>
    <w:uiPriority w:val="0"/>
    <w:pPr>
      <w:tabs>
        <w:tab w:val="left" w:pos="0"/>
      </w:tabs>
      <w:spacing w:line="360" w:lineRule="auto"/>
    </w:pPr>
    <w:rPr>
      <w:rFonts w:ascii="Arial" w:hAnsi="Arial" w:eastAsia="黑体"/>
      <w:sz w:val="20"/>
      <w:szCs w:val="20"/>
    </w:rPr>
  </w:style>
  <w:style w:type="character" w:customStyle="1" w:styleId="273">
    <w:name w:val="题注 字符"/>
    <w:link w:val="272"/>
    <w:qFormat/>
    <w:uiPriority w:val="0"/>
    <w:rPr>
      <w:rFonts w:ascii="Arial" w:hAnsi="Arial" w:eastAsia="黑体" w:cs="Arial"/>
    </w:rPr>
  </w:style>
  <w:style w:type="paragraph" w:customStyle="1" w:styleId="274">
    <w:name w:val="索引 51"/>
    <w:basedOn w:val="1"/>
    <w:next w:val="1"/>
    <w:qFormat/>
    <w:uiPriority w:val="0"/>
    <w:pPr>
      <w:ind w:left="800"/>
    </w:pPr>
  </w:style>
  <w:style w:type="paragraph" w:customStyle="1" w:styleId="275">
    <w:name w:val="列表项目符号1"/>
    <w:basedOn w:val="1"/>
    <w:qFormat/>
    <w:uiPriority w:val="0"/>
    <w:pPr>
      <w:tabs>
        <w:tab w:val="left" w:pos="840"/>
      </w:tabs>
      <w:spacing w:line="360" w:lineRule="auto"/>
      <w:ind w:left="962" w:hanging="480"/>
    </w:pPr>
    <w:rPr>
      <w:sz w:val="24"/>
    </w:rPr>
  </w:style>
  <w:style w:type="paragraph" w:customStyle="1" w:styleId="276">
    <w:name w:val="文档结构图1"/>
    <w:basedOn w:val="1"/>
    <w:qFormat/>
    <w:uiPriority w:val="0"/>
    <w:pPr>
      <w:shd w:val="clear" w:color="auto" w:fill="000080"/>
    </w:pPr>
  </w:style>
  <w:style w:type="paragraph" w:customStyle="1" w:styleId="277">
    <w:name w:val="批注文字1"/>
    <w:basedOn w:val="1"/>
    <w:link w:val="278"/>
    <w:qFormat/>
    <w:uiPriority w:val="99"/>
    <w:pPr>
      <w:jc w:val="left"/>
    </w:pPr>
    <w:rPr>
      <w:szCs w:val="20"/>
    </w:rPr>
  </w:style>
  <w:style w:type="character" w:customStyle="1" w:styleId="278">
    <w:name w:val="批注文字 字符"/>
    <w:link w:val="277"/>
    <w:qFormat/>
    <w:uiPriority w:val="99"/>
    <w:rPr>
      <w:rFonts w:ascii="Calibri" w:hAnsi="Calibri" w:eastAsia="宋体" w:cs="Times New Roman"/>
      <w:sz w:val="21"/>
    </w:rPr>
  </w:style>
  <w:style w:type="paragraph" w:customStyle="1" w:styleId="279">
    <w:name w:val="索引 61"/>
    <w:basedOn w:val="1"/>
    <w:next w:val="1"/>
    <w:qFormat/>
    <w:uiPriority w:val="0"/>
    <w:pPr>
      <w:ind w:left="1000"/>
    </w:pPr>
  </w:style>
  <w:style w:type="paragraph" w:customStyle="1" w:styleId="280">
    <w:name w:val="正文文本 31"/>
    <w:basedOn w:val="1"/>
    <w:qFormat/>
    <w:uiPriority w:val="0"/>
    <w:rPr>
      <w:color w:val="000000"/>
    </w:rPr>
  </w:style>
  <w:style w:type="paragraph" w:customStyle="1" w:styleId="281">
    <w:name w:val="列表项目符号 31"/>
    <w:basedOn w:val="1"/>
    <w:qFormat/>
    <w:uiPriority w:val="0"/>
    <w:pPr>
      <w:tabs>
        <w:tab w:val="left" w:pos="1200"/>
      </w:tabs>
      <w:spacing w:line="380" w:lineRule="exact"/>
      <w:ind w:left="1200" w:hanging="360"/>
    </w:pPr>
    <w:rPr>
      <w:sz w:val="28"/>
    </w:rPr>
  </w:style>
  <w:style w:type="paragraph" w:customStyle="1" w:styleId="282">
    <w:name w:val="正文文本1"/>
    <w:basedOn w:val="1"/>
    <w:qFormat/>
    <w:uiPriority w:val="0"/>
    <w:pPr>
      <w:spacing w:line="60" w:lineRule="auto"/>
    </w:pPr>
    <w:rPr>
      <w:rFonts w:ascii="仿宋_GB2312" w:eastAsia="仿宋_GB2312"/>
      <w:sz w:val="32"/>
    </w:rPr>
  </w:style>
  <w:style w:type="paragraph" w:customStyle="1" w:styleId="283">
    <w:name w:val="正文文本缩进1"/>
    <w:basedOn w:val="1"/>
    <w:qFormat/>
    <w:uiPriority w:val="0"/>
    <w:pPr>
      <w:ind w:firstLine="225"/>
    </w:pPr>
    <w:rPr>
      <w:rFonts w:ascii="仿宋_GB2312" w:eastAsia="仿宋_GB2312"/>
      <w:sz w:val="32"/>
    </w:rPr>
  </w:style>
  <w:style w:type="paragraph" w:customStyle="1" w:styleId="284">
    <w:name w:val="文本块1"/>
    <w:basedOn w:val="1"/>
    <w:qFormat/>
    <w:uiPriority w:val="0"/>
    <w:pPr>
      <w:spacing w:line="360" w:lineRule="exact"/>
      <w:ind w:left="1548" w:right="12" w:hanging="2405"/>
    </w:pPr>
    <w:rPr>
      <w:rFonts w:ascii="宋体"/>
      <w:bCs/>
      <w:sz w:val="28"/>
    </w:rPr>
  </w:style>
  <w:style w:type="paragraph" w:customStyle="1" w:styleId="285">
    <w:name w:val="列表项目符号 21"/>
    <w:basedOn w:val="1"/>
    <w:qFormat/>
    <w:uiPriority w:val="0"/>
    <w:pPr>
      <w:tabs>
        <w:tab w:val="left" w:pos="720"/>
      </w:tabs>
      <w:spacing w:line="360" w:lineRule="auto"/>
      <w:ind w:left="720" w:hanging="360"/>
    </w:pPr>
    <w:rPr>
      <w:sz w:val="24"/>
    </w:rPr>
  </w:style>
  <w:style w:type="paragraph" w:customStyle="1" w:styleId="286">
    <w:name w:val="HTML 地址1"/>
    <w:basedOn w:val="1"/>
    <w:qFormat/>
    <w:uiPriority w:val="0"/>
    <w:rPr>
      <w:i/>
      <w:iCs/>
    </w:rPr>
  </w:style>
  <w:style w:type="paragraph" w:customStyle="1" w:styleId="287">
    <w:name w:val="索引 41"/>
    <w:basedOn w:val="1"/>
    <w:next w:val="1"/>
    <w:qFormat/>
    <w:uiPriority w:val="0"/>
    <w:pPr>
      <w:ind w:left="600"/>
    </w:pPr>
  </w:style>
  <w:style w:type="paragraph" w:customStyle="1" w:styleId="288">
    <w:name w:val="纯文本11"/>
    <w:basedOn w:val="1"/>
    <w:link w:val="289"/>
    <w:qFormat/>
    <w:uiPriority w:val="0"/>
    <w:rPr>
      <w:rFonts w:ascii="宋体"/>
      <w:szCs w:val="21"/>
    </w:rPr>
  </w:style>
  <w:style w:type="character" w:customStyle="1" w:styleId="289">
    <w:name w:val="纯文本 字符"/>
    <w:link w:val="288"/>
    <w:qFormat/>
    <w:uiPriority w:val="0"/>
    <w:rPr>
      <w:rFonts w:ascii="宋体" w:hAnsi="Calibri" w:eastAsia="宋体"/>
      <w:sz w:val="21"/>
      <w:szCs w:val="21"/>
      <w:lang w:val="en-US" w:eastAsia="zh-CN" w:bidi="ar-SA"/>
    </w:rPr>
  </w:style>
  <w:style w:type="paragraph" w:customStyle="1" w:styleId="290">
    <w:name w:val="列表项目符号 51"/>
    <w:basedOn w:val="1"/>
    <w:qFormat/>
    <w:uiPriority w:val="0"/>
    <w:pPr>
      <w:tabs>
        <w:tab w:val="left" w:pos="720"/>
      </w:tabs>
      <w:spacing w:line="380" w:lineRule="exact"/>
      <w:ind w:left="720" w:hanging="360"/>
    </w:pPr>
    <w:rPr>
      <w:sz w:val="28"/>
    </w:rPr>
  </w:style>
  <w:style w:type="paragraph" w:customStyle="1" w:styleId="291">
    <w:name w:val="索引 31"/>
    <w:basedOn w:val="1"/>
    <w:next w:val="1"/>
    <w:qFormat/>
    <w:uiPriority w:val="0"/>
    <w:pPr>
      <w:ind w:left="400"/>
    </w:pPr>
  </w:style>
  <w:style w:type="paragraph" w:customStyle="1" w:styleId="292">
    <w:name w:val="日期1"/>
    <w:basedOn w:val="1"/>
    <w:next w:val="1"/>
    <w:qFormat/>
    <w:uiPriority w:val="0"/>
    <w:pPr>
      <w:ind w:left="2500"/>
    </w:pPr>
  </w:style>
  <w:style w:type="paragraph" w:customStyle="1" w:styleId="293">
    <w:name w:val="正文文本缩进 21"/>
    <w:basedOn w:val="1"/>
    <w:qFormat/>
    <w:uiPriority w:val="0"/>
    <w:pPr>
      <w:spacing w:line="540" w:lineRule="exact"/>
      <w:ind w:firstLine="225"/>
      <w:jc w:val="left"/>
    </w:pPr>
    <w:rPr>
      <w:rFonts w:ascii="仿宋_GB2312" w:eastAsia="仿宋_GB2312"/>
      <w:sz w:val="32"/>
    </w:rPr>
  </w:style>
  <w:style w:type="paragraph" w:customStyle="1" w:styleId="294">
    <w:name w:val="尾注文本1"/>
    <w:basedOn w:val="1"/>
    <w:qFormat/>
    <w:uiPriority w:val="0"/>
    <w:pPr>
      <w:widowControl/>
      <w:jc w:val="left"/>
    </w:pPr>
    <w:rPr>
      <w:rFonts w:ascii="宋体"/>
      <w:bCs/>
      <w:szCs w:val="21"/>
    </w:rPr>
  </w:style>
  <w:style w:type="paragraph" w:customStyle="1" w:styleId="295">
    <w:name w:val="批注框文本1"/>
    <w:basedOn w:val="1"/>
    <w:qFormat/>
    <w:uiPriority w:val="0"/>
    <w:rPr>
      <w:sz w:val="18"/>
      <w:szCs w:val="20"/>
    </w:rPr>
  </w:style>
  <w:style w:type="paragraph" w:customStyle="1" w:styleId="296">
    <w:name w:val="页脚1"/>
    <w:basedOn w:val="1"/>
    <w:qFormat/>
    <w:uiPriority w:val="0"/>
    <w:pPr>
      <w:tabs>
        <w:tab w:val="center" w:pos="4153"/>
        <w:tab w:val="right" w:pos="8306"/>
      </w:tabs>
      <w:jc w:val="left"/>
    </w:pPr>
    <w:rPr>
      <w:sz w:val="18"/>
      <w:szCs w:val="18"/>
    </w:rPr>
  </w:style>
  <w:style w:type="paragraph" w:customStyle="1" w:styleId="297">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98">
    <w:name w:val="索引标题1"/>
    <w:basedOn w:val="1"/>
    <w:next w:val="299"/>
    <w:qFormat/>
    <w:uiPriority w:val="0"/>
  </w:style>
  <w:style w:type="paragraph" w:customStyle="1" w:styleId="299">
    <w:name w:val="索引 111"/>
    <w:basedOn w:val="1"/>
    <w:next w:val="1"/>
    <w:qFormat/>
    <w:uiPriority w:val="0"/>
  </w:style>
  <w:style w:type="paragraph" w:customStyle="1" w:styleId="300">
    <w:name w:val="脚注文本1"/>
    <w:basedOn w:val="1"/>
    <w:qFormat/>
    <w:uiPriority w:val="0"/>
    <w:pPr>
      <w:jc w:val="left"/>
    </w:pPr>
    <w:rPr>
      <w:rFonts w:ascii="宋体"/>
      <w:bCs/>
      <w:sz w:val="18"/>
      <w:szCs w:val="18"/>
    </w:rPr>
  </w:style>
  <w:style w:type="paragraph" w:customStyle="1" w:styleId="301">
    <w:name w:val="正文文本缩进 31"/>
    <w:basedOn w:val="1"/>
    <w:qFormat/>
    <w:uiPriority w:val="0"/>
    <w:pPr>
      <w:ind w:firstLine="213"/>
    </w:pPr>
    <w:rPr>
      <w:rFonts w:ascii="仿宋_GB2312" w:eastAsia="仿宋_GB2312"/>
      <w:sz w:val="30"/>
    </w:rPr>
  </w:style>
  <w:style w:type="paragraph" w:customStyle="1" w:styleId="302">
    <w:name w:val="索引 71"/>
    <w:basedOn w:val="1"/>
    <w:next w:val="1"/>
    <w:qFormat/>
    <w:uiPriority w:val="0"/>
    <w:pPr>
      <w:ind w:left="1200"/>
    </w:pPr>
  </w:style>
  <w:style w:type="paragraph" w:customStyle="1" w:styleId="303">
    <w:name w:val="索引 91"/>
    <w:basedOn w:val="1"/>
    <w:next w:val="1"/>
    <w:qFormat/>
    <w:uiPriority w:val="0"/>
    <w:pPr>
      <w:ind w:left="1600"/>
    </w:pPr>
  </w:style>
  <w:style w:type="paragraph" w:customStyle="1" w:styleId="304">
    <w:name w:val="图表目录11"/>
    <w:basedOn w:val="1"/>
    <w:next w:val="1"/>
    <w:qFormat/>
    <w:uiPriority w:val="0"/>
    <w:pPr>
      <w:widowControl/>
      <w:ind w:left="400" w:hanging="200"/>
      <w:jc w:val="left"/>
    </w:pPr>
    <w:rPr>
      <w:rFonts w:ascii="宋体"/>
      <w:bCs/>
      <w:szCs w:val="21"/>
    </w:rPr>
  </w:style>
  <w:style w:type="paragraph" w:customStyle="1" w:styleId="305">
    <w:name w:val="正文文本 21"/>
    <w:basedOn w:val="1"/>
    <w:qFormat/>
    <w:uiPriority w:val="0"/>
    <w:pPr>
      <w:spacing w:line="560" w:lineRule="exact"/>
    </w:pPr>
    <w:rPr>
      <w:rFonts w:ascii="仿宋_GB2312" w:eastAsia="仿宋_GB2312"/>
      <w:sz w:val="28"/>
      <w:szCs w:val="30"/>
    </w:rPr>
  </w:style>
  <w:style w:type="paragraph" w:customStyle="1" w:styleId="306">
    <w:name w:val="列表接续 21"/>
    <w:basedOn w:val="1"/>
    <w:qFormat/>
    <w:uiPriority w:val="0"/>
    <w:pPr>
      <w:spacing w:after="120"/>
      <w:ind w:left="840"/>
    </w:pPr>
  </w:style>
  <w:style w:type="paragraph" w:customStyle="1" w:styleId="30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308">
    <w:name w:val="普通(网站)1"/>
    <w:basedOn w:val="1"/>
    <w:qFormat/>
    <w:uiPriority w:val="99"/>
    <w:pPr>
      <w:widowControl/>
      <w:spacing w:before="100" w:beforeAutospacing="1" w:after="100" w:afterAutospacing="1"/>
      <w:jc w:val="left"/>
    </w:pPr>
    <w:rPr>
      <w:rFonts w:ascii="宋体"/>
      <w:sz w:val="24"/>
      <w:szCs w:val="20"/>
    </w:rPr>
  </w:style>
  <w:style w:type="paragraph" w:customStyle="1" w:styleId="309">
    <w:name w:val="索引 21"/>
    <w:basedOn w:val="1"/>
    <w:next w:val="1"/>
    <w:qFormat/>
    <w:uiPriority w:val="0"/>
    <w:pPr>
      <w:ind w:left="200"/>
    </w:pPr>
  </w:style>
  <w:style w:type="paragraph" w:customStyle="1" w:styleId="310">
    <w:name w:val="标题1"/>
    <w:basedOn w:val="1"/>
    <w:qFormat/>
    <w:uiPriority w:val="0"/>
    <w:pPr>
      <w:spacing w:before="240" w:after="60"/>
      <w:jc w:val="center"/>
      <w:outlineLvl w:val="0"/>
    </w:pPr>
    <w:rPr>
      <w:rFonts w:ascii="Cambria" w:hAnsi="Cambria"/>
      <w:b/>
      <w:bCs/>
      <w:sz w:val="32"/>
      <w:szCs w:val="32"/>
    </w:rPr>
  </w:style>
  <w:style w:type="paragraph" w:customStyle="1" w:styleId="311">
    <w:name w:val="批注主题1"/>
    <w:basedOn w:val="277"/>
    <w:next w:val="277"/>
    <w:qFormat/>
    <w:uiPriority w:val="0"/>
    <w:rPr>
      <w:b/>
    </w:rPr>
  </w:style>
  <w:style w:type="paragraph" w:customStyle="1" w:styleId="312">
    <w:name w:val="正文文本首行缩进1"/>
    <w:basedOn w:val="282"/>
    <w:qFormat/>
    <w:uiPriority w:val="0"/>
    <w:pPr>
      <w:spacing w:after="120" w:line="240" w:lineRule="auto"/>
      <w:ind w:firstLine="100"/>
    </w:pPr>
    <w:rPr>
      <w:rFonts w:ascii="Times New Roman" w:hAnsi="Times New Roman" w:eastAsia="宋体"/>
      <w:sz w:val="21"/>
    </w:rPr>
  </w:style>
  <w:style w:type="paragraph" w:customStyle="1" w:styleId="313">
    <w:name w:val="正文文本首行缩进 211"/>
    <w:basedOn w:val="113"/>
    <w:link w:val="314"/>
    <w:qFormat/>
    <w:uiPriority w:val="0"/>
    <w:pPr>
      <w:ind w:left="200" w:firstLine="200"/>
    </w:pPr>
    <w:rPr>
      <w:rFonts w:ascii="Times New Roman" w:hAnsi="Times New Roman"/>
      <w:sz w:val="24"/>
      <w:szCs w:val="24"/>
    </w:rPr>
  </w:style>
  <w:style w:type="character" w:customStyle="1" w:styleId="314">
    <w:name w:val="正文文本首行缩进 2 字符"/>
    <w:link w:val="313"/>
    <w:qFormat/>
    <w:uiPriority w:val="0"/>
    <w:rPr>
      <w:rFonts w:eastAsia="仿宋_GB2312"/>
      <w:sz w:val="24"/>
      <w:szCs w:val="24"/>
      <w:lang w:bidi="ar-SA"/>
    </w:rPr>
  </w:style>
  <w:style w:type="table" w:customStyle="1" w:styleId="315">
    <w:name w:val="网格型1"/>
    <w:basedOn w:val="267"/>
    <w:qFormat/>
    <w:uiPriority w:val="0"/>
  </w:style>
  <w:style w:type="character" w:customStyle="1" w:styleId="316">
    <w:name w:val="要点1"/>
    <w:qFormat/>
    <w:uiPriority w:val="0"/>
    <w:rPr>
      <w:b/>
    </w:rPr>
  </w:style>
  <w:style w:type="character" w:customStyle="1" w:styleId="317">
    <w:name w:val="尾注引用1"/>
    <w:qFormat/>
    <w:uiPriority w:val="0"/>
    <w:rPr>
      <w:vertAlign w:val="superscript"/>
    </w:rPr>
  </w:style>
  <w:style w:type="character" w:customStyle="1" w:styleId="318">
    <w:name w:val="页码1"/>
    <w:qFormat/>
    <w:uiPriority w:val="0"/>
  </w:style>
  <w:style w:type="character" w:customStyle="1" w:styleId="319">
    <w:name w:val="访问过的超链接1"/>
    <w:qFormat/>
    <w:uiPriority w:val="0"/>
    <w:rPr>
      <w:color w:val="800080"/>
      <w:u w:val="single"/>
    </w:rPr>
  </w:style>
  <w:style w:type="character" w:customStyle="1" w:styleId="320">
    <w:name w:val="强调1"/>
    <w:qFormat/>
    <w:uiPriority w:val="0"/>
    <w:rPr>
      <w:color w:val="CC0033"/>
    </w:rPr>
  </w:style>
  <w:style w:type="character" w:customStyle="1" w:styleId="321">
    <w:name w:val="HTML 打字机1"/>
    <w:qFormat/>
    <w:uiPriority w:val="0"/>
    <w:rPr>
      <w:rFonts w:ascii="宋体" w:eastAsia="宋体" w:cs="宋体"/>
      <w:sz w:val="24"/>
      <w:szCs w:val="24"/>
      <w:lang w:bidi="ar-SA"/>
    </w:rPr>
  </w:style>
  <w:style w:type="character" w:customStyle="1" w:styleId="322">
    <w:name w:val="超链接1"/>
    <w:qFormat/>
    <w:uiPriority w:val="99"/>
    <w:rPr>
      <w:color w:val="0000FF"/>
      <w:u w:val="single"/>
    </w:rPr>
  </w:style>
  <w:style w:type="character" w:customStyle="1" w:styleId="323">
    <w:name w:val="批注引用1"/>
    <w:qFormat/>
    <w:uiPriority w:val="0"/>
    <w:rPr>
      <w:sz w:val="21"/>
    </w:rPr>
  </w:style>
  <w:style w:type="character" w:customStyle="1" w:styleId="324">
    <w:name w:val="脚注引用1"/>
    <w:qFormat/>
    <w:uiPriority w:val="0"/>
    <w:rPr>
      <w:vertAlign w:val="superscript"/>
    </w:rPr>
  </w:style>
  <w:style w:type="paragraph" w:customStyle="1" w:styleId="325">
    <w:name w:val="正文（标记）"/>
    <w:basedOn w:val="1"/>
    <w:link w:val="326"/>
    <w:qFormat/>
    <w:uiPriority w:val="0"/>
    <w:pPr>
      <w:tabs>
        <w:tab w:val="left" w:pos="0"/>
        <w:tab w:val="left" w:pos="840"/>
      </w:tabs>
      <w:spacing w:before="50" w:after="50"/>
    </w:pPr>
    <w:rPr>
      <w:rFonts w:ascii="Times New Roman" w:hAnsi="Times New Roman"/>
      <w:sz w:val="24"/>
      <w:szCs w:val="24"/>
    </w:rPr>
  </w:style>
  <w:style w:type="character" w:customStyle="1" w:styleId="326">
    <w:name w:val="正文（标记） Char2"/>
    <w:link w:val="325"/>
    <w:qFormat/>
    <w:uiPriority w:val="0"/>
    <w:rPr>
      <w:sz w:val="24"/>
      <w:szCs w:val="24"/>
    </w:rPr>
  </w:style>
  <w:style w:type="character" w:customStyle="1" w:styleId="327">
    <w:name w:val="Char Char2"/>
    <w:qFormat/>
    <w:uiPriority w:val="0"/>
    <w:rPr>
      <w:sz w:val="18"/>
      <w:szCs w:val="18"/>
    </w:rPr>
  </w:style>
  <w:style w:type="character" w:customStyle="1" w:styleId="328">
    <w:name w:val="maywed421"/>
    <w:qFormat/>
    <w:uiPriority w:val="0"/>
    <w:rPr>
      <w:color w:val="366FB6"/>
      <w:u w:val="none"/>
    </w:rPr>
  </w:style>
  <w:style w:type="paragraph" w:customStyle="1" w:styleId="329">
    <w:name w:val="编号2"/>
    <w:qFormat/>
    <w:uiPriority w:val="0"/>
    <w:pPr>
      <w:tabs>
        <w:tab w:val="left" w:pos="-40"/>
      </w:tabs>
      <w:spacing w:before="120" w:after="120" w:line="360" w:lineRule="auto"/>
      <w:ind w:left="720" w:hanging="360"/>
    </w:pPr>
    <w:rPr>
      <w:rFonts w:ascii="仿宋_GB2312" w:hAnsi="Times New Roman" w:eastAsia="仿宋_GB2312" w:cs="Times New Roman"/>
      <w:color w:val="FF0000"/>
      <w:sz w:val="24"/>
      <w:szCs w:val="24"/>
      <w:lang w:val="en-US" w:eastAsia="zh-CN" w:bidi="ar-SA"/>
    </w:rPr>
  </w:style>
  <w:style w:type="paragraph" w:customStyle="1" w:styleId="330">
    <w:name w:val="一级缩进"/>
    <w:qFormat/>
    <w:uiPriority w:val="0"/>
    <w:pPr>
      <w:tabs>
        <w:tab w:val="left" w:pos="0"/>
        <w:tab w:val="left" w:pos="568"/>
      </w:tabs>
      <w:spacing w:before="120" w:after="120" w:line="360" w:lineRule="auto"/>
      <w:jc w:val="both"/>
    </w:pPr>
    <w:rPr>
      <w:rFonts w:ascii="Times New Roman" w:hAnsi="Times New Roman" w:eastAsia="仿宋_GB2312" w:cs="Times New Roman"/>
      <w:sz w:val="24"/>
      <w:szCs w:val="24"/>
      <w:lang w:val="en-US" w:eastAsia="zh-CN" w:bidi="ar-SA"/>
    </w:rPr>
  </w:style>
  <w:style w:type="character" w:customStyle="1" w:styleId="331">
    <w:name w:val="Comment Text Char"/>
    <w:qFormat/>
    <w:uiPriority w:val="0"/>
    <w:rPr>
      <w:rFonts w:cs="Times New Roman"/>
      <w:sz w:val="21"/>
      <w:szCs w:val="21"/>
      <w:lang w:bidi="ar-SA"/>
    </w:rPr>
  </w:style>
  <w:style w:type="character" w:customStyle="1" w:styleId="332">
    <w:name w:val="Footer Char"/>
    <w:qFormat/>
    <w:uiPriority w:val="0"/>
    <w:rPr>
      <w:rFonts w:eastAsia="宋体"/>
      <w:sz w:val="18"/>
      <w:lang w:val="en-US" w:eastAsia="zh-CN"/>
    </w:rPr>
  </w:style>
  <w:style w:type="character" w:customStyle="1" w:styleId="333">
    <w:name w:val="ca-41"/>
    <w:qFormat/>
    <w:uiPriority w:val="0"/>
    <w:rPr>
      <w:rFonts w:ascii="宋体" w:eastAsia="宋体"/>
      <w:b/>
      <w:bCs/>
      <w:color w:val="000000"/>
      <w:spacing w:val="-20"/>
      <w:sz w:val="21"/>
      <w:szCs w:val="21"/>
    </w:rPr>
  </w:style>
  <w:style w:type="character" w:customStyle="1" w:styleId="334">
    <w:name w:val="ca-1"/>
    <w:qFormat/>
    <w:uiPriority w:val="0"/>
  </w:style>
  <w:style w:type="character" w:customStyle="1" w:styleId="335">
    <w:name w:val="Plain Text Char"/>
    <w:qFormat/>
    <w:uiPriority w:val="0"/>
    <w:rPr>
      <w:rFonts w:ascii="宋体" w:eastAsia="宋体"/>
      <w:sz w:val="21"/>
      <w:lang w:val="en-US" w:eastAsia="zh-CN"/>
    </w:rPr>
  </w:style>
  <w:style w:type="character" w:customStyle="1" w:styleId="336">
    <w:name w:val="Header Char"/>
    <w:qFormat/>
    <w:uiPriority w:val="0"/>
    <w:rPr>
      <w:rFonts w:eastAsia="宋体"/>
      <w:sz w:val="18"/>
      <w:lang w:val="en-US" w:eastAsia="zh-CN"/>
    </w:rPr>
  </w:style>
  <w:style w:type="character" w:customStyle="1" w:styleId="337">
    <w:name w:val="marklong"/>
    <w:qFormat/>
    <w:uiPriority w:val="0"/>
  </w:style>
  <w:style w:type="character" w:customStyle="1" w:styleId="338">
    <w:name w:val="普通文字1 Char"/>
    <w:qFormat/>
    <w:uiPriority w:val="0"/>
    <w:rPr>
      <w:rFonts w:ascii="宋体" w:eastAsia="宋体" w:cs="Courier New"/>
      <w:sz w:val="21"/>
      <w:szCs w:val="21"/>
      <w:lang w:val="en-US" w:eastAsia="zh-CN" w:bidi="ar-SA"/>
    </w:rPr>
  </w:style>
  <w:style w:type="character" w:customStyle="1" w:styleId="339">
    <w:name w:val="ca-21"/>
    <w:qFormat/>
    <w:uiPriority w:val="0"/>
    <w:rPr>
      <w:rFonts w:ascii="宋体" w:eastAsia="宋体"/>
      <w:sz w:val="21"/>
    </w:rPr>
  </w:style>
  <w:style w:type="paragraph" w:customStyle="1" w:styleId="340">
    <w:name w:val="正文（缩进）"/>
    <w:basedOn w:val="1"/>
    <w:qFormat/>
    <w:uiPriority w:val="0"/>
    <w:pPr>
      <w:spacing w:before="50" w:after="50" w:line="360" w:lineRule="auto"/>
      <w:ind w:firstLine="200"/>
    </w:pPr>
    <w:rPr>
      <w:sz w:val="24"/>
    </w:rPr>
  </w:style>
  <w:style w:type="character" w:customStyle="1" w:styleId="341">
    <w:name w:val="Heading 3 Char"/>
    <w:qFormat/>
    <w:uiPriority w:val="0"/>
    <w:rPr>
      <w:rFonts w:cs="Times New Roman"/>
      <w:b/>
      <w:bCs/>
      <w:sz w:val="32"/>
      <w:szCs w:val="32"/>
      <w:lang w:bidi="ar-SA"/>
    </w:rPr>
  </w:style>
  <w:style w:type="character" w:customStyle="1" w:styleId="342">
    <w:name w:val="z12 style23"/>
    <w:qFormat/>
    <w:uiPriority w:val="0"/>
  </w:style>
  <w:style w:type="paragraph" w:customStyle="1" w:styleId="343">
    <w:name w:val="Indent Normal"/>
    <w:basedOn w:val="1"/>
    <w:qFormat/>
    <w:uiPriority w:val="0"/>
    <w:pPr>
      <w:ind w:firstLine="150"/>
    </w:pPr>
    <w:rPr>
      <w:sz w:val="24"/>
      <w:szCs w:val="20"/>
    </w:rPr>
  </w:style>
  <w:style w:type="character" w:customStyle="1" w:styleId="344">
    <w:name w:val="Char Char21"/>
    <w:qFormat/>
    <w:uiPriority w:val="0"/>
    <w:rPr>
      <w:sz w:val="18"/>
      <w:szCs w:val="18"/>
    </w:rPr>
  </w:style>
  <w:style w:type="character" w:customStyle="1" w:styleId="345">
    <w:name w:val="ca-31"/>
    <w:qFormat/>
    <w:uiPriority w:val="0"/>
    <w:rPr>
      <w:rFonts w:ascii="宋体" w:eastAsia="宋体"/>
      <w:color w:val="000000"/>
      <w:sz w:val="21"/>
      <w:szCs w:val="21"/>
    </w:rPr>
  </w:style>
  <w:style w:type="character" w:customStyle="1" w:styleId="346">
    <w:name w:val="apple-converted-space"/>
    <w:qFormat/>
    <w:uiPriority w:val="0"/>
  </w:style>
  <w:style w:type="character" w:customStyle="1" w:styleId="347">
    <w:name w:val="Char Char1"/>
    <w:qFormat/>
    <w:uiPriority w:val="0"/>
    <w:rPr>
      <w:rFonts w:ascii="宋体" w:eastAsia="宋体"/>
      <w:sz w:val="21"/>
      <w:lang w:val="en-US" w:eastAsia="zh-CN"/>
    </w:rPr>
  </w:style>
  <w:style w:type="character" w:customStyle="1" w:styleId="348">
    <w:name w:val="font21"/>
    <w:qFormat/>
    <w:uiPriority w:val="0"/>
    <w:rPr>
      <w:rFonts w:ascii="Times New Roman" w:hAnsi="Times New Roman"/>
      <w:color w:val="000000"/>
      <w:sz w:val="20"/>
      <w:u w:val="none"/>
    </w:rPr>
  </w:style>
  <w:style w:type="character" w:customStyle="1" w:styleId="349">
    <w:name w:val="ca-01"/>
    <w:qFormat/>
    <w:uiPriority w:val="0"/>
    <w:rPr>
      <w:rFonts w:ascii="宋体" w:eastAsia="宋体"/>
      <w:b/>
      <w:bCs/>
      <w:spacing w:val="-20"/>
      <w:sz w:val="24"/>
      <w:szCs w:val="24"/>
    </w:rPr>
  </w:style>
  <w:style w:type="character" w:customStyle="1" w:styleId="350">
    <w:name w:val="Char Char23"/>
    <w:qFormat/>
    <w:uiPriority w:val="0"/>
    <w:rPr>
      <w:sz w:val="24"/>
      <w:szCs w:val="21"/>
      <w:lang w:bidi="ar-SA"/>
    </w:rPr>
  </w:style>
  <w:style w:type="character" w:customStyle="1" w:styleId="351">
    <w:name w:val="Char Char"/>
    <w:qFormat/>
    <w:uiPriority w:val="0"/>
    <w:rPr>
      <w:rFonts w:eastAsia="宋体"/>
      <w:sz w:val="18"/>
      <w:lang w:val="en-US" w:eastAsia="zh-CN"/>
    </w:rPr>
  </w:style>
  <w:style w:type="character" w:customStyle="1" w:styleId="352">
    <w:name w:val="Char Char3"/>
    <w:qFormat/>
    <w:uiPriority w:val="0"/>
    <w:rPr>
      <w:rFonts w:ascii="宋体" w:eastAsia="宋体"/>
      <w:sz w:val="18"/>
      <w:szCs w:val="18"/>
      <w:lang w:val="en-US" w:eastAsia="zh-CN" w:bidi="ar-SA"/>
    </w:rPr>
  </w:style>
  <w:style w:type="paragraph" w:customStyle="1" w:styleId="353">
    <w:name w:val="段落"/>
    <w:qFormat/>
    <w:uiPriority w:val="0"/>
    <w:pPr>
      <w:spacing w:before="120" w:after="120" w:line="360" w:lineRule="auto"/>
      <w:ind w:firstLine="420"/>
      <w:jc w:val="both"/>
    </w:pPr>
    <w:rPr>
      <w:rFonts w:ascii="Times New Roman" w:hAnsi="Times New Roman" w:eastAsia="仿宋_GB2312" w:cs="Times New Roman"/>
      <w:sz w:val="24"/>
      <w:szCs w:val="24"/>
      <w:lang w:val="en-US" w:eastAsia="zh-CN" w:bidi="ar-SA"/>
    </w:rPr>
  </w:style>
  <w:style w:type="character" w:customStyle="1" w:styleId="354">
    <w:name w:val="Heading 4 Char"/>
    <w:qFormat/>
    <w:uiPriority w:val="0"/>
    <w:rPr>
      <w:rFonts w:ascii="Cambria" w:hAnsi="Cambria" w:eastAsia="宋体" w:cs="Cambria"/>
      <w:b/>
      <w:bCs/>
      <w:sz w:val="28"/>
      <w:szCs w:val="28"/>
      <w:lang w:bidi="ar-SA"/>
    </w:rPr>
  </w:style>
  <w:style w:type="character" w:customStyle="1" w:styleId="355">
    <w:name w:val="Header Char1"/>
    <w:qFormat/>
    <w:uiPriority w:val="0"/>
    <w:rPr>
      <w:rFonts w:cs="Times New Roman"/>
      <w:sz w:val="18"/>
      <w:szCs w:val="18"/>
      <w:lang w:bidi="ar-SA"/>
    </w:rPr>
  </w:style>
  <w:style w:type="character" w:customStyle="1" w:styleId="356">
    <w:name w:val="Footer Char1"/>
    <w:qFormat/>
    <w:uiPriority w:val="0"/>
    <w:rPr>
      <w:rFonts w:cs="Times New Roman"/>
      <w:sz w:val="18"/>
      <w:szCs w:val="18"/>
      <w:lang w:bidi="ar-SA"/>
    </w:rPr>
  </w:style>
  <w:style w:type="character" w:customStyle="1" w:styleId="357">
    <w:name w:val="wj1"/>
    <w:qFormat/>
    <w:uiPriority w:val="0"/>
    <w:rPr>
      <w:color w:val="000000"/>
      <w:sz w:val="18"/>
      <w:szCs w:val="18"/>
      <w:u w:val="none"/>
    </w:rPr>
  </w:style>
  <w:style w:type="character" w:customStyle="1" w:styleId="358">
    <w:name w:val="ca-11"/>
    <w:qFormat/>
    <w:uiPriority w:val="0"/>
    <w:rPr>
      <w:rFonts w:ascii="宋体" w:eastAsia="宋体"/>
      <w:b/>
      <w:bCs/>
      <w:color w:val="000000"/>
      <w:spacing w:val="-20"/>
      <w:sz w:val="28"/>
      <w:szCs w:val="28"/>
    </w:rPr>
  </w:style>
  <w:style w:type="paragraph" w:customStyle="1" w:styleId="359">
    <w:name w:val="表格样式居中"/>
    <w:qFormat/>
    <w:uiPriority w:val="0"/>
    <w:pPr>
      <w:jc w:val="center"/>
    </w:pPr>
    <w:rPr>
      <w:rFonts w:ascii="Times New Roman" w:hAnsi="Times New Roman" w:eastAsia="仿宋_GB2312" w:cs="Times New Roman"/>
      <w:bCs/>
      <w:sz w:val="21"/>
      <w:szCs w:val="44"/>
      <w:lang w:val="en-US" w:eastAsia="zh-CN" w:bidi="ar-SA"/>
    </w:rPr>
  </w:style>
  <w:style w:type="character" w:customStyle="1" w:styleId="360">
    <w:name w:val="Plain Text Char1"/>
    <w:qFormat/>
    <w:uiPriority w:val="0"/>
    <w:rPr>
      <w:rFonts w:ascii="宋体" w:eastAsia="宋体"/>
      <w:sz w:val="21"/>
      <w:szCs w:val="21"/>
      <w:lang w:val="en-US" w:eastAsia="zh-CN" w:bidi="ar-SA"/>
    </w:rPr>
  </w:style>
  <w:style w:type="character" w:customStyle="1" w:styleId="361">
    <w:name w:val="段落 Char"/>
    <w:qFormat/>
    <w:uiPriority w:val="0"/>
    <w:rPr>
      <w:rFonts w:ascii="仿宋_GB2312" w:eastAsia="仿宋_GB2312"/>
      <w:sz w:val="24"/>
      <w:szCs w:val="24"/>
      <w:lang w:val="en-US" w:eastAsia="zh-CN" w:bidi="ar-SA"/>
    </w:rPr>
  </w:style>
  <w:style w:type="character" w:customStyle="1" w:styleId="362">
    <w:name w:val="Heading 2 Char"/>
    <w:qFormat/>
    <w:uiPriority w:val="0"/>
    <w:rPr>
      <w:rFonts w:ascii="Arial" w:hAnsi="Arial" w:eastAsia="黑体"/>
      <w:b/>
      <w:bCs/>
      <w:sz w:val="32"/>
      <w:szCs w:val="32"/>
      <w:lang w:val="en-US" w:eastAsia="zh-CN" w:bidi="ar-SA"/>
    </w:rPr>
  </w:style>
  <w:style w:type="paragraph" w:customStyle="1" w:styleId="363">
    <w:name w:val="表格样式居左"/>
    <w:qFormat/>
    <w:uiPriority w:val="0"/>
    <w:pPr>
      <w:spacing w:before="120" w:after="120" w:line="400" w:lineRule="exact"/>
      <w:jc w:val="both"/>
    </w:pPr>
    <w:rPr>
      <w:rFonts w:ascii="Times New Roman" w:hAnsi="Times New Roman" w:eastAsia="仿宋_GB2312" w:cs="Times New Roman"/>
      <w:bCs/>
      <w:sz w:val="21"/>
      <w:szCs w:val="21"/>
      <w:lang w:val="en-US" w:eastAsia="zh-CN" w:bidi="ar-SA"/>
    </w:rPr>
  </w:style>
  <w:style w:type="character" w:customStyle="1" w:styleId="364">
    <w:name w:val="Char Char31"/>
    <w:qFormat/>
    <w:uiPriority w:val="0"/>
    <w:rPr>
      <w:rFonts w:ascii="Arial" w:hAnsi="Arial" w:eastAsia="黑体" w:cs="Times New Roman"/>
      <w:b/>
      <w:bCs/>
      <w:sz w:val="32"/>
      <w:szCs w:val="32"/>
      <w:lang w:val="en-US" w:eastAsia="zh-CN" w:bidi="ar-SA"/>
    </w:rPr>
  </w:style>
  <w:style w:type="paragraph" w:customStyle="1" w:styleId="365">
    <w:name w:val="正文（黑体）"/>
    <w:basedOn w:val="1"/>
    <w:next w:val="1"/>
    <w:qFormat/>
    <w:uiPriority w:val="0"/>
    <w:pPr>
      <w:spacing w:before="50" w:after="50" w:line="360" w:lineRule="auto"/>
      <w:ind w:firstLine="200"/>
    </w:pPr>
    <w:rPr>
      <w:rFonts w:ascii="黑体" w:eastAsia="黑体"/>
      <w:color w:val="000080"/>
      <w:sz w:val="24"/>
    </w:rPr>
  </w:style>
  <w:style w:type="character" w:customStyle="1" w:styleId="366">
    <w:name w:val="ca-51"/>
    <w:qFormat/>
    <w:uiPriority w:val="0"/>
    <w:rPr>
      <w:rFonts w:ascii="楷体_GB2312" w:eastAsia="楷体_GB2312"/>
      <w:b/>
      <w:bCs/>
      <w:spacing w:val="-20"/>
      <w:sz w:val="24"/>
      <w:szCs w:val="24"/>
    </w:rPr>
  </w:style>
  <w:style w:type="paragraph" w:customStyle="1" w:styleId="367">
    <w:name w:val="加点正文缩进"/>
    <w:basedOn w:val="1"/>
    <w:qFormat/>
    <w:uiPriority w:val="0"/>
    <w:pPr>
      <w:tabs>
        <w:tab w:val="left" w:pos="840"/>
      </w:tabs>
      <w:spacing w:line="300" w:lineRule="auto"/>
      <w:ind w:left="962" w:hanging="480"/>
    </w:pPr>
    <w:rPr>
      <w:sz w:val="24"/>
    </w:rPr>
  </w:style>
  <w:style w:type="paragraph" w:customStyle="1" w:styleId="368">
    <w:name w:val="默认段落字体 Para Char Char Char Char Char Char Char Char Char Char Char Char Char Char"/>
    <w:basedOn w:val="276"/>
    <w:qFormat/>
    <w:uiPriority w:val="0"/>
    <w:rPr>
      <w:rFonts w:ascii="Tahoma" w:hAnsi="Tahoma"/>
      <w:sz w:val="24"/>
    </w:rPr>
  </w:style>
  <w:style w:type="paragraph" w:customStyle="1" w:styleId="369">
    <w:name w:val="列表段落1"/>
    <w:basedOn w:val="1"/>
    <w:qFormat/>
    <w:uiPriority w:val="0"/>
    <w:pPr>
      <w:ind w:firstLine="200"/>
    </w:pPr>
  </w:style>
  <w:style w:type="paragraph" w:customStyle="1" w:styleId="370">
    <w:name w:val="序号"/>
    <w:next w:val="1"/>
    <w:qFormat/>
    <w:uiPriority w:val="0"/>
    <w:pPr>
      <w:jc w:val="center"/>
    </w:pPr>
    <w:rPr>
      <w:rFonts w:ascii="Times New Roman" w:hAnsi="Times New Roman" w:eastAsia="仿宋_GB2312" w:cs="Times New Roman"/>
      <w:bCs/>
      <w:sz w:val="21"/>
      <w:szCs w:val="44"/>
      <w:lang w:val="en-US" w:eastAsia="zh-CN" w:bidi="ar-SA"/>
    </w:rPr>
  </w:style>
  <w:style w:type="paragraph" w:customStyle="1" w:styleId="371">
    <w:name w:val="Char"/>
    <w:basedOn w:val="1"/>
    <w:qFormat/>
    <w:uiPriority w:val="0"/>
    <w:pPr>
      <w:tabs>
        <w:tab w:val="left" w:pos="360"/>
      </w:tabs>
    </w:pPr>
    <w:rPr>
      <w:rFonts w:ascii="仿宋_GB2312" w:eastAsia="仿宋_GB2312"/>
      <w:b/>
      <w:sz w:val="24"/>
    </w:rPr>
  </w:style>
  <w:style w:type="paragraph" w:customStyle="1" w:styleId="372">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73">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74">
    <w:name w:val="Char Char Char"/>
    <w:basedOn w:val="1"/>
    <w:qFormat/>
    <w:uiPriority w:val="0"/>
    <w:rPr>
      <w:rFonts w:ascii="Tahoma" w:hAnsi="Tahoma"/>
      <w:sz w:val="24"/>
      <w:szCs w:val="20"/>
    </w:rPr>
  </w:style>
  <w:style w:type="paragraph" w:customStyle="1" w:styleId="375">
    <w:name w:val="Char12"/>
    <w:basedOn w:val="1"/>
    <w:qFormat/>
    <w:uiPriority w:val="0"/>
    <w:pPr>
      <w:tabs>
        <w:tab w:val="left" w:pos="360"/>
      </w:tabs>
      <w:spacing w:line="480" w:lineRule="auto"/>
      <w:ind w:left="360" w:right="202" w:firstLine="360"/>
    </w:pPr>
    <w:rPr>
      <w:sz w:val="24"/>
    </w:rPr>
  </w:style>
  <w:style w:type="paragraph" w:customStyle="1" w:styleId="376">
    <w:name w:val="Char Char Char Char Char Char Char Char Char Char"/>
    <w:basedOn w:val="1"/>
    <w:qFormat/>
    <w:uiPriority w:val="0"/>
    <w:rPr>
      <w:rFonts w:ascii="Tahoma" w:hAnsi="Tahoma"/>
      <w:sz w:val="24"/>
      <w:szCs w:val="20"/>
    </w:rPr>
  </w:style>
  <w:style w:type="paragraph" w:customStyle="1" w:styleId="377">
    <w:name w:val="正文段"/>
    <w:basedOn w:val="1"/>
    <w:qFormat/>
    <w:uiPriority w:val="0"/>
    <w:pPr>
      <w:widowControl/>
      <w:spacing w:after="240" w:line="240" w:lineRule="atLeast"/>
      <w:ind w:firstLine="425"/>
    </w:pPr>
    <w:rPr>
      <w:sz w:val="24"/>
      <w:szCs w:val="20"/>
    </w:rPr>
  </w:style>
  <w:style w:type="paragraph" w:customStyle="1" w:styleId="378">
    <w:name w:val="段"/>
    <w:qFormat/>
    <w:uiPriority w:val="0"/>
    <w:pPr>
      <w:ind w:firstLine="200"/>
      <w:jc w:val="both"/>
    </w:pPr>
    <w:rPr>
      <w:rFonts w:ascii="宋体" w:hAnsi="Times New Roman" w:eastAsia="宋体" w:cs="Times New Roman"/>
      <w:sz w:val="21"/>
      <w:lang w:val="en-US" w:eastAsia="zh-CN" w:bidi="ar-SA"/>
    </w:rPr>
  </w:style>
  <w:style w:type="paragraph" w:customStyle="1" w:styleId="379">
    <w:name w:val="Char Char Char Char Char Char Char Char Char Char1"/>
    <w:basedOn w:val="1"/>
    <w:qFormat/>
    <w:uiPriority w:val="0"/>
    <w:rPr>
      <w:rFonts w:ascii="Tahoma" w:hAnsi="Tahoma" w:cs="Tahoma"/>
      <w:sz w:val="24"/>
    </w:rPr>
  </w:style>
  <w:style w:type="paragraph" w:customStyle="1" w:styleId="380">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381">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82">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83">
    <w:name w:val="pa-0"/>
    <w:basedOn w:val="1"/>
    <w:qFormat/>
    <w:uiPriority w:val="0"/>
    <w:pPr>
      <w:widowControl/>
      <w:spacing w:line="360" w:lineRule="atLeast"/>
      <w:ind w:firstLine="480"/>
    </w:pPr>
    <w:rPr>
      <w:rFonts w:ascii="宋体" w:cs="宋体"/>
      <w:sz w:val="24"/>
    </w:rPr>
  </w:style>
  <w:style w:type="paragraph" w:customStyle="1" w:styleId="384">
    <w:name w:val="Char111"/>
    <w:basedOn w:val="1"/>
    <w:qFormat/>
    <w:uiPriority w:val="0"/>
    <w:pPr>
      <w:widowControl/>
      <w:spacing w:after="160" w:line="240" w:lineRule="exact"/>
      <w:jc w:val="left"/>
    </w:pPr>
    <w:rPr>
      <w:rFonts w:ascii="Verdana" w:hAnsi="Verdana"/>
      <w:sz w:val="20"/>
      <w:szCs w:val="20"/>
      <w:lang w:eastAsia="en-US"/>
    </w:rPr>
  </w:style>
  <w:style w:type="paragraph" w:customStyle="1" w:styleId="385">
    <w:name w:val="三级条标题"/>
    <w:basedOn w:val="386"/>
    <w:next w:val="378"/>
    <w:qFormat/>
    <w:uiPriority w:val="0"/>
    <w:pPr>
      <w:ind w:left="1050"/>
      <w:outlineLvl w:val="4"/>
    </w:pPr>
  </w:style>
  <w:style w:type="paragraph" w:customStyle="1" w:styleId="386">
    <w:name w:val="二级条标题"/>
    <w:basedOn w:val="387"/>
    <w:next w:val="378"/>
    <w:qFormat/>
    <w:uiPriority w:val="0"/>
    <w:pPr>
      <w:ind w:left="360"/>
      <w:outlineLvl w:val="3"/>
    </w:pPr>
  </w:style>
  <w:style w:type="paragraph" w:customStyle="1" w:styleId="387">
    <w:name w:val="一级条标题"/>
    <w:next w:val="378"/>
    <w:qFormat/>
    <w:uiPriority w:val="0"/>
    <w:pPr>
      <w:outlineLvl w:val="2"/>
    </w:pPr>
    <w:rPr>
      <w:rFonts w:ascii="Times New Roman" w:hAnsi="Times New Roman" w:eastAsia="黑体" w:cs="Times New Roman"/>
      <w:sz w:val="21"/>
      <w:lang w:val="en-US" w:eastAsia="zh-CN" w:bidi="ar-SA"/>
    </w:rPr>
  </w:style>
  <w:style w:type="paragraph" w:customStyle="1" w:styleId="388">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389">
    <w:name w:val="表文1"/>
    <w:basedOn w:val="1"/>
    <w:qFormat/>
    <w:uiPriority w:val="0"/>
    <w:pPr>
      <w:widowControl/>
      <w:spacing w:line="360" w:lineRule="auto"/>
      <w:ind w:firstLine="196"/>
    </w:pPr>
    <w:rPr>
      <w:rFonts w:ascii="宋体"/>
      <w:sz w:val="24"/>
    </w:rPr>
  </w:style>
  <w:style w:type="paragraph" w:customStyle="1" w:styleId="390">
    <w:name w:val="表内容"/>
    <w:basedOn w:val="391"/>
    <w:qFormat/>
    <w:uiPriority w:val="0"/>
    <w:pPr>
      <w:spacing w:line="320" w:lineRule="exact"/>
      <w:ind w:left="0" w:firstLine="0"/>
    </w:pPr>
    <w:rPr>
      <w:sz w:val="20"/>
    </w:rPr>
  </w:style>
  <w:style w:type="paragraph" w:customStyle="1" w:styleId="391">
    <w:name w:val="正文11"/>
    <w:basedOn w:val="1"/>
    <w:qFormat/>
    <w:uiPriority w:val="0"/>
    <w:pPr>
      <w:widowControl/>
      <w:spacing w:line="360" w:lineRule="auto"/>
      <w:ind w:left="357" w:firstLine="420"/>
      <w:jc w:val="left"/>
    </w:pPr>
    <w:rPr>
      <w:rFonts w:cs="Arial"/>
      <w:szCs w:val="20"/>
    </w:rPr>
  </w:style>
  <w:style w:type="paragraph" w:customStyle="1" w:styleId="392">
    <w:name w:val="Char Char1 Char Char Char Char Char Char"/>
    <w:basedOn w:val="1"/>
    <w:qFormat/>
    <w:uiPriority w:val="0"/>
    <w:pPr>
      <w:widowControl/>
      <w:jc w:val="center"/>
    </w:pPr>
    <w:rPr>
      <w:szCs w:val="20"/>
    </w:rPr>
  </w:style>
  <w:style w:type="paragraph" w:customStyle="1" w:styleId="39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94">
    <w:name w:val="普通正文"/>
    <w:basedOn w:val="1"/>
    <w:qFormat/>
    <w:uiPriority w:val="0"/>
    <w:pPr>
      <w:ind w:firstLine="425"/>
      <w:jc w:val="left"/>
    </w:pPr>
    <w:rPr>
      <w:rFonts w:ascii="宋体"/>
      <w:sz w:val="20"/>
      <w:szCs w:val="20"/>
    </w:rPr>
  </w:style>
  <w:style w:type="paragraph" w:customStyle="1" w:styleId="395">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396">
    <w:name w:val="附图标题"/>
    <w:basedOn w:val="272"/>
    <w:next w:val="271"/>
    <w:qFormat/>
    <w:uiPriority w:val="0"/>
    <w:pPr>
      <w:tabs>
        <w:tab w:val="left" w:pos="780"/>
      </w:tabs>
      <w:spacing w:after="100"/>
      <w:ind w:left="780" w:hanging="480"/>
      <w:jc w:val="center"/>
    </w:pPr>
    <w:rPr>
      <w:b/>
      <w:sz w:val="21"/>
    </w:rPr>
  </w:style>
  <w:style w:type="paragraph" w:customStyle="1" w:styleId="397">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398">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399">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400">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0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02">
    <w:name w:val="Char1"/>
    <w:basedOn w:val="1"/>
    <w:qFormat/>
    <w:uiPriority w:val="0"/>
    <w:pPr>
      <w:tabs>
        <w:tab w:val="left" w:pos="360"/>
      </w:tabs>
      <w:spacing w:line="480" w:lineRule="auto"/>
      <w:ind w:left="360" w:right="202" w:firstLine="360"/>
    </w:pPr>
    <w:rPr>
      <w:sz w:val="24"/>
    </w:rPr>
  </w:style>
  <w:style w:type="paragraph" w:customStyle="1" w:styleId="403">
    <w:name w:val="首页标题"/>
    <w:qFormat/>
    <w:uiPriority w:val="0"/>
    <w:pPr>
      <w:jc w:val="center"/>
    </w:pPr>
    <w:rPr>
      <w:rFonts w:ascii="宋体" w:hAnsi="Times New Roman" w:eastAsia="宋体" w:cs="宋体"/>
      <w:sz w:val="72"/>
      <w:szCs w:val="72"/>
      <w:lang w:val="en-US" w:eastAsia="zh-CN" w:bidi="ar-SA"/>
    </w:rPr>
  </w:style>
  <w:style w:type="paragraph" w:customStyle="1" w:styleId="404">
    <w:name w:val="pa-10"/>
    <w:basedOn w:val="1"/>
    <w:qFormat/>
    <w:uiPriority w:val="0"/>
    <w:pPr>
      <w:widowControl/>
      <w:spacing w:line="240" w:lineRule="atLeast"/>
    </w:pPr>
    <w:rPr>
      <w:rFonts w:ascii="宋体" w:cs="宋体"/>
      <w:sz w:val="24"/>
    </w:rPr>
  </w:style>
  <w:style w:type="paragraph" w:customStyle="1" w:styleId="405">
    <w:name w:val="特点"/>
    <w:basedOn w:val="1"/>
    <w:next w:val="1"/>
    <w:qFormat/>
    <w:uiPriority w:val="0"/>
    <w:pPr>
      <w:spacing w:line="360" w:lineRule="auto"/>
      <w:jc w:val="center"/>
    </w:pPr>
    <w:rPr>
      <w:rFonts w:ascii="Arial" w:hAnsi="Arial"/>
      <w:sz w:val="24"/>
      <w:szCs w:val="20"/>
    </w:rPr>
  </w:style>
  <w:style w:type="paragraph" w:customStyle="1" w:styleId="406">
    <w:name w:val="pa-4"/>
    <w:basedOn w:val="1"/>
    <w:qFormat/>
    <w:uiPriority w:val="0"/>
    <w:pPr>
      <w:widowControl/>
      <w:spacing w:line="280" w:lineRule="atLeast"/>
      <w:jc w:val="center"/>
    </w:pPr>
    <w:rPr>
      <w:rFonts w:ascii="宋体" w:cs="宋体"/>
      <w:sz w:val="24"/>
    </w:rPr>
  </w:style>
  <w:style w:type="paragraph" w:customStyle="1" w:styleId="407">
    <w:name w:val="编号"/>
    <w:basedOn w:val="1"/>
    <w:next w:val="353"/>
    <w:qFormat/>
    <w:uiPriority w:val="0"/>
    <w:pPr>
      <w:widowControl/>
      <w:tabs>
        <w:tab w:val="left" w:pos="420"/>
      </w:tabs>
      <w:ind w:left="420" w:right="-136" w:hanging="420"/>
    </w:pPr>
    <w:rPr>
      <w:rFonts w:ascii="仿宋_GB2312" w:eastAsia="仿宋_GB2312"/>
      <w:b/>
      <w:bCs/>
      <w:sz w:val="24"/>
      <w:szCs w:val="21"/>
    </w:rPr>
  </w:style>
  <w:style w:type="paragraph" w:customStyle="1" w:styleId="408">
    <w:name w:val="编号3"/>
    <w:qFormat/>
    <w:uiPriority w:val="0"/>
    <w:pPr>
      <w:tabs>
        <w:tab w:val="left" w:pos="771"/>
      </w:tabs>
      <w:spacing w:before="120" w:after="120" w:line="360" w:lineRule="auto"/>
      <w:ind w:left="1021" w:hanging="250"/>
      <w:jc w:val="both"/>
    </w:pPr>
    <w:rPr>
      <w:rFonts w:ascii="Times New Roman" w:hAnsi="Times New Roman" w:eastAsia="仿宋_GB2312" w:cs="Times New Roman"/>
      <w:sz w:val="24"/>
      <w:szCs w:val="24"/>
      <w:lang w:val="en-US" w:eastAsia="zh-CN" w:bidi="ar-SA"/>
    </w:rPr>
  </w:style>
  <w:style w:type="paragraph" w:customStyle="1" w:styleId="409">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410">
    <w:name w:val="编号1"/>
    <w:next w:val="353"/>
    <w:qFormat/>
    <w:uiPriority w:val="0"/>
    <w:pPr>
      <w:tabs>
        <w:tab w:val="left" w:pos="420"/>
      </w:tabs>
      <w:spacing w:before="120" w:after="120" w:line="360" w:lineRule="auto"/>
      <w:ind w:left="720" w:hanging="360"/>
    </w:pPr>
    <w:rPr>
      <w:rFonts w:ascii="Times New Roman" w:hAnsi="Times New Roman" w:eastAsia="宋体" w:cs="Times New Roman"/>
      <w:sz w:val="24"/>
      <w:szCs w:val="24"/>
      <w:lang w:val="en-US" w:eastAsia="zh-CN" w:bidi="ar-SA"/>
    </w:rPr>
  </w:style>
  <w:style w:type="paragraph" w:customStyle="1" w:styleId="41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12">
    <w:name w:val="CM17"/>
    <w:basedOn w:val="1"/>
    <w:next w:val="1"/>
    <w:qFormat/>
    <w:uiPriority w:val="0"/>
    <w:pPr>
      <w:spacing w:after="273" w:line="360" w:lineRule="auto"/>
      <w:jc w:val="left"/>
    </w:pPr>
    <w:rPr>
      <w:rFonts w:ascii="宋体"/>
      <w:sz w:val="24"/>
    </w:rPr>
  </w:style>
  <w:style w:type="paragraph" w:customStyle="1" w:styleId="413">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14">
    <w:name w:val="参考资料清单+倾斜+蓝色"/>
    <w:basedOn w:val="1"/>
    <w:qFormat/>
    <w:uiPriority w:val="0"/>
    <w:pPr>
      <w:spacing w:line="360" w:lineRule="auto"/>
    </w:pPr>
    <w:rPr>
      <w:rFonts w:ascii="Arial" w:hAnsi="Arial"/>
      <w:i/>
      <w:iCs/>
      <w:color w:val="0000FF"/>
      <w:szCs w:val="21"/>
    </w:rPr>
  </w:style>
  <w:style w:type="paragraph" w:customStyle="1" w:styleId="415">
    <w:name w:val="英文音标"/>
    <w:qFormat/>
    <w:uiPriority w:val="0"/>
    <w:rPr>
      <w:rFonts w:ascii="Kingsoft Phonetic Plain" w:hAnsi="Kingsoft Phonetic Plain" w:eastAsia="Kingsoft Phonetic Plain" w:cs="Times New Roman"/>
      <w:sz w:val="24"/>
      <w:szCs w:val="24"/>
      <w:lang w:val="en-US" w:eastAsia="zh-CN" w:bidi="ar-SA"/>
    </w:rPr>
  </w:style>
  <w:style w:type="paragraph" w:customStyle="1" w:styleId="416">
    <w:name w:val="pa-8"/>
    <w:basedOn w:val="1"/>
    <w:qFormat/>
    <w:uiPriority w:val="0"/>
    <w:pPr>
      <w:widowControl/>
      <w:spacing w:line="280" w:lineRule="atLeast"/>
      <w:ind w:firstLine="480"/>
    </w:pPr>
    <w:rPr>
      <w:rFonts w:ascii="宋体" w:cs="宋体"/>
      <w:sz w:val="24"/>
    </w:rPr>
  </w:style>
  <w:style w:type="paragraph" w:customStyle="1" w:styleId="417">
    <w:name w:val="标书2"/>
    <w:next w:val="353"/>
    <w:qFormat/>
    <w:uiPriority w:val="0"/>
    <w:rPr>
      <w:rFonts w:ascii="Times New Roman" w:hAnsi="Times New Roman" w:eastAsia="黑体" w:cs="宋体"/>
      <w:b/>
      <w:sz w:val="44"/>
      <w:lang w:val="en-US" w:eastAsia="zh-CN" w:bidi="ar-SA"/>
    </w:rPr>
  </w:style>
  <w:style w:type="paragraph" w:customStyle="1" w:styleId="418">
    <w:name w:val="表格文字"/>
    <w:basedOn w:val="1"/>
    <w:qFormat/>
    <w:uiPriority w:val="0"/>
    <w:pPr>
      <w:jc w:val="left"/>
    </w:pPr>
    <w:rPr>
      <w:sz w:val="18"/>
    </w:rPr>
  </w:style>
  <w:style w:type="paragraph" w:customStyle="1" w:styleId="419">
    <w:name w:val="首页空格"/>
    <w:qFormat/>
    <w:uiPriority w:val="0"/>
    <w:pPr>
      <w:jc w:val="center"/>
    </w:pPr>
    <w:rPr>
      <w:rFonts w:ascii="Times New Roman" w:hAnsi="Times New Roman" w:eastAsia="宋体" w:cs="宋体"/>
      <w:sz w:val="72"/>
      <w:lang w:val="en-US" w:eastAsia="zh-CN" w:bidi="ar-SA"/>
    </w:rPr>
  </w:style>
  <w:style w:type="paragraph" w:customStyle="1" w:styleId="420">
    <w:name w:val="保密事宜格式"/>
    <w:basedOn w:val="272"/>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421">
    <w:name w:val="SFClearBullets"/>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422">
    <w:name w:val="È±Ê¡ÎÄ±¾"/>
    <w:basedOn w:val="1"/>
    <w:qFormat/>
    <w:uiPriority w:val="0"/>
    <w:pPr>
      <w:widowControl/>
      <w:spacing w:line="360" w:lineRule="auto"/>
      <w:jc w:val="left"/>
    </w:pPr>
    <w:rPr>
      <w:sz w:val="24"/>
      <w:szCs w:val="20"/>
    </w:rPr>
  </w:style>
  <w:style w:type="paragraph" w:customStyle="1" w:styleId="423">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2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25">
    <w:name w:val="附图居中"/>
    <w:basedOn w:val="1"/>
    <w:next w:val="396"/>
    <w:qFormat/>
    <w:uiPriority w:val="0"/>
    <w:pPr>
      <w:keepNext/>
      <w:tabs>
        <w:tab w:val="left" w:pos="0"/>
      </w:tabs>
      <w:spacing w:line="360" w:lineRule="auto"/>
      <w:ind w:left="1271" w:hanging="420"/>
      <w:jc w:val="center"/>
    </w:pPr>
    <w:rPr>
      <w:caps/>
      <w:sz w:val="24"/>
    </w:rPr>
  </w:style>
  <w:style w:type="paragraph" w:customStyle="1" w:styleId="426">
    <w:name w:val="pa-6"/>
    <w:basedOn w:val="1"/>
    <w:qFormat/>
    <w:uiPriority w:val="0"/>
    <w:pPr>
      <w:widowControl/>
      <w:spacing w:line="360" w:lineRule="atLeast"/>
    </w:pPr>
    <w:rPr>
      <w:rFonts w:ascii="宋体"/>
      <w:sz w:val="24"/>
      <w:szCs w:val="20"/>
    </w:rPr>
  </w:style>
  <w:style w:type="paragraph" w:customStyle="1" w:styleId="427">
    <w:name w:val="规范正文"/>
    <w:basedOn w:val="1"/>
    <w:qFormat/>
    <w:uiPriority w:val="0"/>
    <w:pPr>
      <w:spacing w:line="360" w:lineRule="auto"/>
      <w:ind w:left="480"/>
    </w:pPr>
    <w:rPr>
      <w:sz w:val="24"/>
      <w:szCs w:val="20"/>
    </w:rPr>
  </w:style>
  <w:style w:type="paragraph" w:customStyle="1" w:styleId="428">
    <w:name w:val="font7"/>
    <w:basedOn w:val="1"/>
    <w:qFormat/>
    <w:uiPriority w:val="0"/>
    <w:pPr>
      <w:widowControl/>
      <w:spacing w:before="100" w:beforeAutospacing="1" w:after="100" w:afterAutospacing="1"/>
      <w:jc w:val="left"/>
    </w:pPr>
    <w:rPr>
      <w:rFonts w:ascii="宋体"/>
      <w:sz w:val="20"/>
      <w:szCs w:val="20"/>
    </w:rPr>
  </w:style>
  <w:style w:type="paragraph" w:customStyle="1" w:styleId="429">
    <w:name w:val="缺省文本"/>
    <w:basedOn w:val="1"/>
    <w:qFormat/>
    <w:uiPriority w:val="0"/>
    <w:pPr>
      <w:jc w:val="left"/>
    </w:pPr>
    <w:rPr>
      <w:sz w:val="24"/>
      <w:szCs w:val="20"/>
    </w:rPr>
  </w:style>
  <w:style w:type="paragraph" w:customStyle="1" w:styleId="430">
    <w:name w:val="序号-----------"/>
    <w:basedOn w:val="1"/>
    <w:qFormat/>
    <w:uiPriority w:val="0"/>
    <w:pPr>
      <w:widowControl/>
      <w:jc w:val="left"/>
    </w:pPr>
    <w:rPr>
      <w:rFonts w:ascii="宋体"/>
      <w:bCs/>
      <w:szCs w:val="21"/>
    </w:rPr>
  </w:style>
  <w:style w:type="paragraph" w:customStyle="1" w:styleId="431">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432">
    <w:name w:val="表格标题"/>
    <w:basedOn w:val="1"/>
    <w:qFormat/>
    <w:uiPriority w:val="0"/>
    <w:pPr>
      <w:jc w:val="center"/>
    </w:pPr>
    <w:rPr>
      <w:b/>
    </w:rPr>
  </w:style>
  <w:style w:type="paragraph" w:customStyle="1" w:styleId="433">
    <w:name w:val="章标题"/>
    <w:next w:val="378"/>
    <w:qFormat/>
    <w:uiPriority w:val="0"/>
    <w:pPr>
      <w:tabs>
        <w:tab w:val="left" w:pos="1200"/>
      </w:tabs>
      <w:spacing w:before="50" w:after="50"/>
      <w:ind w:left="1320" w:hanging="420"/>
      <w:jc w:val="both"/>
      <w:outlineLvl w:val="1"/>
    </w:pPr>
    <w:rPr>
      <w:rFonts w:ascii="黑体" w:hAnsi="Times New Roman" w:eastAsia="黑体" w:cs="Times New Roman"/>
      <w:sz w:val="21"/>
      <w:lang w:val="en-US" w:eastAsia="zh-CN" w:bidi="ar-SA"/>
    </w:rPr>
  </w:style>
  <w:style w:type="paragraph" w:customStyle="1" w:styleId="434">
    <w:name w:val="首页单位日期"/>
    <w:basedOn w:val="1"/>
    <w:qFormat/>
    <w:uiPriority w:val="0"/>
    <w:pPr>
      <w:widowControl/>
      <w:jc w:val="center"/>
    </w:pPr>
    <w:rPr>
      <w:rFonts w:ascii="宋体" w:cs="宋体"/>
      <w:bCs/>
      <w:sz w:val="28"/>
      <w:szCs w:val="20"/>
    </w:rPr>
  </w:style>
  <w:style w:type="paragraph" w:customStyle="1" w:styleId="435">
    <w:name w:val="样式 正文缩进 + (中文) 仿宋_GB2312 小四 Char"/>
    <w:basedOn w:val="271"/>
    <w:qFormat/>
    <w:uiPriority w:val="0"/>
    <w:pPr>
      <w:spacing w:line="360" w:lineRule="auto"/>
      <w:ind w:firstLine="200"/>
    </w:pPr>
    <w:rPr>
      <w:szCs w:val="24"/>
    </w:rPr>
  </w:style>
  <w:style w:type="paragraph" w:customStyle="1" w:styleId="436">
    <w:name w:val="项目"/>
    <w:basedOn w:val="1"/>
    <w:qFormat/>
    <w:uiPriority w:val="0"/>
    <w:pPr>
      <w:tabs>
        <w:tab w:val="left" w:pos="840"/>
      </w:tabs>
      <w:spacing w:before="60" w:after="60" w:line="360" w:lineRule="auto"/>
      <w:ind w:left="840" w:hanging="420"/>
    </w:pPr>
    <w:rPr>
      <w:rFonts w:ascii="宋体"/>
      <w:szCs w:val="20"/>
    </w:rPr>
  </w:style>
  <w:style w:type="paragraph" w:customStyle="1" w:styleId="437">
    <w:name w:val="默认段落字体 Para Char"/>
    <w:basedOn w:val="1"/>
    <w:qFormat/>
    <w:uiPriority w:val="0"/>
    <w:rPr>
      <w:rFonts w:ascii="宋体"/>
      <w:b/>
      <w:sz w:val="28"/>
      <w:szCs w:val="28"/>
    </w:rPr>
  </w:style>
  <w:style w:type="paragraph" w:customStyle="1" w:styleId="438">
    <w:name w:val="篇名"/>
    <w:next w:val="84"/>
    <w:qFormat/>
    <w:uiPriority w:val="0"/>
    <w:pPr>
      <w:pageBreakBefore/>
      <w:spacing w:before="480" w:after="480"/>
      <w:jc w:val="center"/>
    </w:pPr>
    <w:rPr>
      <w:rFonts w:ascii="Times New Roman" w:hAnsi="Times New Roman" w:eastAsia="黑体" w:cs="Times New Roman"/>
      <w:b/>
      <w:sz w:val="44"/>
      <w:szCs w:val="24"/>
      <w:lang w:val="en-US" w:eastAsia="zh-CN" w:bidi="ar-SA"/>
    </w:rPr>
  </w:style>
  <w:style w:type="paragraph" w:customStyle="1" w:styleId="439">
    <w:name w:val="Char13"/>
    <w:basedOn w:val="1"/>
    <w:qFormat/>
    <w:uiPriority w:val="0"/>
  </w:style>
  <w:style w:type="paragraph" w:customStyle="1" w:styleId="440">
    <w:name w:val="表头"/>
    <w:basedOn w:val="391"/>
    <w:qFormat/>
    <w:uiPriority w:val="0"/>
    <w:pPr>
      <w:spacing w:line="240" w:lineRule="auto"/>
      <w:ind w:left="0" w:firstLine="0"/>
    </w:pPr>
    <w:rPr>
      <w:sz w:val="20"/>
    </w:rPr>
  </w:style>
  <w:style w:type="paragraph" w:customStyle="1" w:styleId="441">
    <w:name w:val="表格序号"/>
    <w:qFormat/>
    <w:uiPriority w:val="0"/>
    <w:rPr>
      <w:rFonts w:ascii="Times New Roman" w:hAnsi="Times New Roman" w:eastAsia="仿宋_GB2312" w:cs="宋体"/>
      <w:sz w:val="21"/>
      <w:lang w:val="en-US" w:eastAsia="zh-CN" w:bidi="ar-SA"/>
    </w:rPr>
  </w:style>
  <w:style w:type="paragraph" w:customStyle="1" w:styleId="442">
    <w:name w:val="Char Char Char Char1"/>
    <w:basedOn w:val="1"/>
    <w:qFormat/>
    <w:uiPriority w:val="0"/>
    <w:pPr>
      <w:spacing w:line="360" w:lineRule="auto"/>
      <w:ind w:firstLine="200"/>
    </w:pPr>
    <w:rPr>
      <w:sz w:val="24"/>
      <w:szCs w:val="20"/>
    </w:rPr>
  </w:style>
  <w:style w:type="paragraph" w:customStyle="1" w:styleId="443">
    <w:name w:val="标书3"/>
    <w:next w:val="353"/>
    <w:qFormat/>
    <w:uiPriority w:val="0"/>
    <w:pPr>
      <w:widowControl w:val="0"/>
      <w:jc w:val="center"/>
    </w:pPr>
    <w:rPr>
      <w:rFonts w:ascii="Times New Roman" w:hAnsi="Times New Roman" w:eastAsia="黑体" w:cs="Times New Roman"/>
      <w:b/>
      <w:sz w:val="44"/>
      <w:szCs w:val="24"/>
      <w:lang w:val="en-US" w:eastAsia="zh-CN" w:bidi="ar-SA"/>
    </w:rPr>
  </w:style>
  <w:style w:type="paragraph" w:customStyle="1" w:styleId="444">
    <w:name w:val="首页小标题"/>
    <w:next w:val="419"/>
    <w:qFormat/>
    <w:uiPriority w:val="0"/>
    <w:pPr>
      <w:jc w:val="center"/>
    </w:pPr>
    <w:rPr>
      <w:rFonts w:ascii="Times New Roman" w:hAnsi="Times New Roman" w:eastAsia="宋体" w:cs="宋体"/>
      <w:sz w:val="44"/>
      <w:lang w:val="en-US" w:eastAsia="zh-CN" w:bidi="ar-SA"/>
    </w:rPr>
  </w:style>
  <w:style w:type="paragraph" w:customStyle="1" w:styleId="445">
    <w:name w:val="新段落缩进"/>
    <w:basedOn w:val="1"/>
    <w:qFormat/>
    <w:uiPriority w:val="0"/>
    <w:pPr>
      <w:spacing w:line="400" w:lineRule="exact"/>
      <w:ind w:firstLine="200"/>
    </w:pPr>
    <w:rPr>
      <w:rFonts w:ascii="仿宋_GB2312" w:eastAsia="仿宋_GB2312"/>
      <w:sz w:val="24"/>
    </w:rPr>
  </w:style>
  <w:style w:type="paragraph" w:customStyle="1" w:styleId="446">
    <w:name w:val="pa-2"/>
    <w:basedOn w:val="1"/>
    <w:qFormat/>
    <w:uiPriority w:val="0"/>
    <w:pPr>
      <w:widowControl/>
      <w:spacing w:line="360" w:lineRule="atLeast"/>
    </w:pPr>
    <w:rPr>
      <w:rFonts w:ascii="宋体" w:cs="宋体"/>
      <w:sz w:val="24"/>
    </w:rPr>
  </w:style>
  <w:style w:type="paragraph" w:customStyle="1" w:styleId="447">
    <w:name w:val="四级条标题"/>
    <w:basedOn w:val="385"/>
    <w:next w:val="378"/>
    <w:qFormat/>
    <w:uiPriority w:val="0"/>
    <w:pPr>
      <w:ind w:left="0"/>
      <w:outlineLvl w:val="5"/>
    </w:pPr>
  </w:style>
  <w:style w:type="paragraph" w:customStyle="1" w:styleId="448">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449">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50">
    <w:name w:val="Char1 Char Char Char"/>
    <w:basedOn w:val="1"/>
    <w:qFormat/>
    <w:uiPriority w:val="0"/>
    <w:rPr>
      <w:szCs w:val="20"/>
    </w:rPr>
  </w:style>
  <w:style w:type="paragraph" w:customStyle="1" w:styleId="451">
    <w:name w:val="正文 + 宋体"/>
    <w:basedOn w:val="1"/>
    <w:qFormat/>
    <w:uiPriority w:val="0"/>
    <w:pPr>
      <w:ind w:firstLine="250"/>
    </w:pPr>
    <w:rPr>
      <w:rFonts w:ascii="宋体"/>
      <w:szCs w:val="21"/>
    </w:rPr>
  </w:style>
  <w:style w:type="paragraph" w:customStyle="1" w:styleId="452">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453">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54">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55">
    <w:name w:val="txt"/>
    <w:basedOn w:val="1"/>
    <w:qFormat/>
    <w:uiPriority w:val="0"/>
    <w:pPr>
      <w:widowControl/>
      <w:spacing w:before="100" w:beforeAutospacing="1" w:after="100" w:afterAutospacing="1"/>
      <w:jc w:val="left"/>
    </w:pPr>
    <w:rPr>
      <w:rFonts w:ascii="宋体" w:cs="宋体"/>
      <w:sz w:val="24"/>
    </w:rPr>
  </w:style>
  <w:style w:type="paragraph" w:customStyle="1" w:styleId="456">
    <w:name w:val="样式1"/>
    <w:basedOn w:val="270"/>
    <w:next w:val="1"/>
    <w:qFormat/>
    <w:uiPriority w:val="0"/>
    <w:rPr>
      <w:rFonts w:ascii="Arial" w:hAnsi="Arial" w:eastAsia="幼圆" w:cs="Arial"/>
      <w:sz w:val="24"/>
      <w:szCs w:val="20"/>
    </w:rPr>
  </w:style>
  <w:style w:type="paragraph" w:customStyle="1" w:styleId="457">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58">
    <w:name w:val="列表段落11"/>
    <w:basedOn w:val="1"/>
    <w:qFormat/>
    <w:uiPriority w:val="0"/>
    <w:pPr>
      <w:ind w:firstLine="420"/>
    </w:pPr>
  </w:style>
  <w:style w:type="paragraph" w:customStyle="1" w:styleId="459">
    <w:name w:val="图表目录1"/>
    <w:qFormat/>
    <w:uiPriority w:val="0"/>
    <w:pPr>
      <w:ind w:left="840" w:hanging="420"/>
    </w:pPr>
    <w:rPr>
      <w:rFonts w:ascii="Times New Roman" w:hAnsi="Times New Roman" w:eastAsia="宋体" w:cs="宋体"/>
      <w:sz w:val="21"/>
      <w:lang w:val="en-US" w:eastAsia="zh-CN" w:bidi="ar-SA"/>
    </w:rPr>
  </w:style>
  <w:style w:type="paragraph" w:customStyle="1" w:styleId="460">
    <w:name w:val="样式 序号----------- + 仿宋_GB2312"/>
    <w:basedOn w:val="430"/>
    <w:qFormat/>
    <w:uiPriority w:val="0"/>
    <w:pPr>
      <w:spacing w:line="360" w:lineRule="auto"/>
      <w:ind w:firstLine="200"/>
    </w:pPr>
    <w:rPr>
      <w:rFonts w:ascii="仿宋_GB2312" w:eastAsia="仿宋_GB2312"/>
      <w:bCs w:val="0"/>
    </w:rPr>
  </w:style>
  <w:style w:type="paragraph" w:customStyle="1" w:styleId="461">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62">
    <w:name w:val="Char11"/>
    <w:basedOn w:val="1"/>
    <w:qFormat/>
    <w:uiPriority w:val="0"/>
    <w:rPr>
      <w:szCs w:val="21"/>
    </w:rPr>
  </w:style>
  <w:style w:type="paragraph" w:customStyle="1" w:styleId="463">
    <w:name w:val="样式 序号----------- + 仿宋_GB23121"/>
    <w:basedOn w:val="430"/>
    <w:qFormat/>
    <w:uiPriority w:val="0"/>
    <w:pPr>
      <w:spacing w:line="360" w:lineRule="auto"/>
    </w:pPr>
    <w:rPr>
      <w:rFonts w:ascii="仿宋_GB2312" w:eastAsia="仿宋_GB2312"/>
      <w:bCs w:val="0"/>
    </w:rPr>
  </w:style>
  <w:style w:type="paragraph" w:customStyle="1" w:styleId="464">
    <w:name w:val="pa-9"/>
    <w:basedOn w:val="1"/>
    <w:qFormat/>
    <w:uiPriority w:val="0"/>
    <w:pPr>
      <w:widowControl/>
      <w:spacing w:line="360" w:lineRule="atLeast"/>
      <w:jc w:val="center"/>
    </w:pPr>
    <w:rPr>
      <w:rFonts w:ascii="宋体" w:cs="宋体"/>
      <w:sz w:val="24"/>
    </w:rPr>
  </w:style>
  <w:style w:type="paragraph" w:customStyle="1" w:styleId="465">
    <w:name w:val="pa-3"/>
    <w:basedOn w:val="1"/>
    <w:qFormat/>
    <w:uiPriority w:val="0"/>
    <w:pPr>
      <w:widowControl/>
      <w:spacing w:before="150" w:after="150"/>
      <w:jc w:val="left"/>
    </w:pPr>
    <w:rPr>
      <w:rFonts w:ascii="宋体" w:cs="宋体"/>
      <w:sz w:val="24"/>
    </w:rPr>
  </w:style>
  <w:style w:type="paragraph" w:customStyle="1" w:styleId="466">
    <w:name w:val="font5"/>
    <w:basedOn w:val="1"/>
    <w:qFormat/>
    <w:uiPriority w:val="0"/>
    <w:pPr>
      <w:widowControl/>
      <w:spacing w:before="100" w:beforeAutospacing="1" w:after="100" w:afterAutospacing="1"/>
      <w:jc w:val="left"/>
    </w:pPr>
    <w:rPr>
      <w:rFonts w:ascii="宋体"/>
      <w:sz w:val="18"/>
      <w:szCs w:val="18"/>
    </w:rPr>
  </w:style>
  <w:style w:type="paragraph" w:customStyle="1" w:styleId="467">
    <w:name w:val="pa-5"/>
    <w:basedOn w:val="1"/>
    <w:qFormat/>
    <w:uiPriority w:val="0"/>
    <w:pPr>
      <w:widowControl/>
      <w:spacing w:line="280" w:lineRule="atLeast"/>
    </w:pPr>
    <w:rPr>
      <w:rFonts w:ascii="宋体" w:cs="宋体"/>
      <w:sz w:val="24"/>
    </w:rPr>
  </w:style>
  <w:style w:type="paragraph" w:customStyle="1" w:styleId="468">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69">
    <w:name w:val="font6"/>
    <w:basedOn w:val="1"/>
    <w:qFormat/>
    <w:uiPriority w:val="0"/>
    <w:pPr>
      <w:widowControl/>
      <w:spacing w:before="100" w:beforeAutospacing="1" w:after="100" w:afterAutospacing="1"/>
      <w:jc w:val="left"/>
    </w:pPr>
    <w:rPr>
      <w:sz w:val="20"/>
      <w:szCs w:val="20"/>
    </w:rPr>
  </w:style>
  <w:style w:type="paragraph" w:customStyle="1" w:styleId="470">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471">
    <w:name w:val="列出段落1"/>
    <w:basedOn w:val="1"/>
    <w:link w:val="699"/>
    <w:qFormat/>
    <w:uiPriority w:val="0"/>
    <w:pPr>
      <w:ind w:firstLine="200"/>
    </w:pPr>
  </w:style>
  <w:style w:type="paragraph" w:customStyle="1" w:styleId="472">
    <w:name w:val="p0"/>
    <w:basedOn w:val="1"/>
    <w:qFormat/>
    <w:uiPriority w:val="0"/>
    <w:pPr>
      <w:widowControl/>
    </w:pPr>
    <w:rPr>
      <w:szCs w:val="21"/>
    </w:rPr>
  </w:style>
  <w:style w:type="paragraph" w:customStyle="1" w:styleId="473">
    <w:name w:val="Char Char Char Char Char Char Char Char Char Char21"/>
    <w:basedOn w:val="1"/>
    <w:qFormat/>
    <w:uiPriority w:val="0"/>
    <w:rPr>
      <w:rFonts w:ascii="Tahoma" w:hAnsi="Tahoma"/>
      <w:sz w:val="24"/>
      <w:szCs w:val="20"/>
    </w:rPr>
  </w:style>
  <w:style w:type="paragraph" w:customStyle="1" w:styleId="474">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475">
    <w:name w:val="表格正文"/>
    <w:basedOn w:val="1"/>
    <w:qFormat/>
    <w:uiPriority w:val="0"/>
    <w:pPr>
      <w:tabs>
        <w:tab w:val="left" w:pos="420"/>
      </w:tabs>
      <w:spacing w:line="300" w:lineRule="auto"/>
    </w:pPr>
  </w:style>
  <w:style w:type="paragraph" w:customStyle="1" w:styleId="476">
    <w:name w:val="首页标题小初"/>
    <w:qFormat/>
    <w:uiPriority w:val="0"/>
    <w:pPr>
      <w:jc w:val="center"/>
    </w:pPr>
    <w:rPr>
      <w:rFonts w:ascii="黑体" w:hAnsi="Times New Roman" w:eastAsia="黑体" w:cs="宋体"/>
      <w:sz w:val="72"/>
      <w:lang w:val="en-US" w:eastAsia="zh-CN" w:bidi="ar-SA"/>
    </w:rPr>
  </w:style>
  <w:style w:type="paragraph" w:customStyle="1" w:styleId="477">
    <w:name w:val="五级条标题"/>
    <w:basedOn w:val="447"/>
    <w:next w:val="378"/>
    <w:qFormat/>
    <w:uiPriority w:val="0"/>
    <w:pPr>
      <w:outlineLvl w:val="6"/>
    </w:pPr>
  </w:style>
  <w:style w:type="paragraph" w:customStyle="1" w:styleId="478">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79">
    <w:name w:val="ibm-list-next"/>
    <w:basedOn w:val="1"/>
    <w:qFormat/>
    <w:uiPriority w:val="0"/>
    <w:pPr>
      <w:widowControl/>
      <w:spacing w:before="100" w:beforeAutospacing="1" w:after="100" w:afterAutospacing="1"/>
      <w:jc w:val="left"/>
    </w:pPr>
    <w:rPr>
      <w:rFonts w:ascii="宋体" w:cs="宋体"/>
      <w:sz w:val="24"/>
    </w:rPr>
  </w:style>
  <w:style w:type="paragraph" w:customStyle="1" w:styleId="480">
    <w:name w:val="首页标题 一号"/>
    <w:basedOn w:val="476"/>
    <w:qFormat/>
    <w:uiPriority w:val="0"/>
    <w:rPr>
      <w:sz w:val="52"/>
    </w:rPr>
  </w:style>
  <w:style w:type="paragraph" w:customStyle="1" w:styleId="481">
    <w:name w:val="Char Char Char Char Char Char Char Char Char Char2"/>
    <w:basedOn w:val="1"/>
    <w:qFormat/>
    <w:uiPriority w:val="0"/>
    <w:rPr>
      <w:rFonts w:ascii="Tahoma" w:hAnsi="Tahoma"/>
      <w:sz w:val="24"/>
      <w:szCs w:val="20"/>
    </w:rPr>
  </w:style>
  <w:style w:type="paragraph" w:customStyle="1" w:styleId="482">
    <w:name w:val="正文（编号）"/>
    <w:basedOn w:val="340"/>
    <w:link w:val="483"/>
    <w:qFormat/>
    <w:uiPriority w:val="0"/>
    <w:pPr>
      <w:tabs>
        <w:tab w:val="left" w:pos="720"/>
        <w:tab w:val="left" w:pos="780"/>
      </w:tabs>
      <w:ind w:left="720" w:firstLine="0"/>
    </w:pPr>
    <w:rPr>
      <w:rFonts w:ascii="Times New Roman" w:hAnsi="Times New Roman"/>
      <w:szCs w:val="24"/>
    </w:rPr>
  </w:style>
  <w:style w:type="character" w:customStyle="1" w:styleId="483">
    <w:name w:val="正文（编号） Char Char"/>
    <w:link w:val="482"/>
    <w:qFormat/>
    <w:uiPriority w:val="0"/>
    <w:rPr>
      <w:sz w:val="24"/>
      <w:szCs w:val="24"/>
    </w:rPr>
  </w:style>
  <w:style w:type="paragraph" w:customStyle="1" w:styleId="484">
    <w:name w:val="表格"/>
    <w:basedOn w:val="1"/>
    <w:qFormat/>
    <w:uiPriority w:val="0"/>
    <w:pPr>
      <w:ind w:firstLine="21"/>
    </w:pPr>
    <w:rPr>
      <w:rFonts w:ascii="宋体"/>
      <w:szCs w:val="20"/>
    </w:rPr>
  </w:style>
  <w:style w:type="character" w:customStyle="1" w:styleId="485">
    <w:name w:val="正文（缩进） Char Char"/>
    <w:qFormat/>
    <w:uiPriority w:val="0"/>
    <w:rPr>
      <w:rFonts w:eastAsia="宋体"/>
      <w:sz w:val="24"/>
      <w:szCs w:val="24"/>
      <w:lang w:val="en-US" w:eastAsia="zh-CN" w:bidi="ar-SA"/>
    </w:rPr>
  </w:style>
  <w:style w:type="paragraph" w:customStyle="1" w:styleId="486">
    <w:name w:val="Char Char Char1"/>
    <w:basedOn w:val="1"/>
    <w:qFormat/>
    <w:uiPriority w:val="0"/>
    <w:rPr>
      <w:szCs w:val="21"/>
    </w:rPr>
  </w:style>
  <w:style w:type="paragraph" w:customStyle="1" w:styleId="487">
    <w:name w:val="样式 正文2 + 首行缩进:  0 厘米 段后: 1.5 行"/>
    <w:basedOn w:val="1"/>
    <w:qFormat/>
    <w:uiPriority w:val="0"/>
    <w:pPr>
      <w:widowControl/>
      <w:tabs>
        <w:tab w:val="left" w:pos="987"/>
      </w:tabs>
      <w:spacing w:line="360" w:lineRule="auto"/>
      <w:ind w:left="985" w:hanging="567"/>
      <w:jc w:val="left"/>
    </w:pPr>
    <w:rPr>
      <w:rFonts w:eastAsia="楷体_GB2312"/>
      <w:sz w:val="24"/>
      <w:szCs w:val="20"/>
      <w:lang w:eastAsia="en-US"/>
    </w:rPr>
  </w:style>
  <w:style w:type="paragraph" w:customStyle="1" w:styleId="488">
    <w:name w:val="表中文字"/>
    <w:basedOn w:val="1"/>
    <w:qFormat/>
    <w:uiPriority w:val="0"/>
    <w:pPr>
      <w:widowControl/>
    </w:pPr>
    <w:rPr>
      <w:szCs w:val="20"/>
    </w:rPr>
  </w:style>
  <w:style w:type="character" w:customStyle="1" w:styleId="489">
    <w:name w:val="z1"/>
    <w:qFormat/>
    <w:uiPriority w:val="0"/>
  </w:style>
  <w:style w:type="paragraph" w:customStyle="1" w:styleId="490">
    <w:name w:val="a1"/>
    <w:basedOn w:val="1"/>
    <w:qFormat/>
    <w:uiPriority w:val="0"/>
    <w:pPr>
      <w:widowControl/>
      <w:spacing w:before="100" w:beforeAutospacing="1" w:after="100" w:afterAutospacing="1"/>
      <w:jc w:val="left"/>
    </w:pPr>
    <w:rPr>
      <w:rFonts w:ascii="宋体"/>
      <w:sz w:val="24"/>
    </w:rPr>
  </w:style>
  <w:style w:type="paragraph" w:customStyle="1" w:styleId="491">
    <w:name w:val="a0"/>
    <w:basedOn w:val="1"/>
    <w:qFormat/>
    <w:uiPriority w:val="0"/>
    <w:pPr>
      <w:widowControl/>
      <w:spacing w:before="100" w:beforeAutospacing="1" w:after="100" w:afterAutospacing="1"/>
      <w:jc w:val="left"/>
    </w:pPr>
    <w:rPr>
      <w:rFonts w:ascii="宋体"/>
      <w:sz w:val="24"/>
    </w:rPr>
  </w:style>
  <w:style w:type="paragraph" w:customStyle="1" w:styleId="492">
    <w:name w:val="tabletext"/>
    <w:basedOn w:val="1"/>
    <w:qFormat/>
    <w:uiPriority w:val="0"/>
    <w:pPr>
      <w:widowControl/>
      <w:spacing w:before="100" w:beforeAutospacing="1" w:after="100" w:afterAutospacing="1"/>
      <w:jc w:val="left"/>
    </w:pPr>
    <w:rPr>
      <w:rFonts w:ascii="宋体"/>
      <w:sz w:val="24"/>
    </w:rPr>
  </w:style>
  <w:style w:type="paragraph" w:customStyle="1" w:styleId="493">
    <w:name w:val="我的样式"/>
    <w:basedOn w:val="1"/>
    <w:qFormat/>
    <w:uiPriority w:val="0"/>
    <w:pPr>
      <w:widowControl/>
      <w:spacing w:after="120"/>
      <w:ind w:firstLine="420"/>
      <w:jc w:val="left"/>
    </w:pPr>
    <w:rPr>
      <w:rFonts w:ascii="宋体"/>
      <w:color w:val="000000"/>
      <w:sz w:val="24"/>
      <w:szCs w:val="16"/>
    </w:rPr>
  </w:style>
  <w:style w:type="paragraph" w:customStyle="1" w:styleId="494">
    <w:name w:val="Figure and Table Title"/>
    <w:basedOn w:val="1"/>
    <w:qFormat/>
    <w:uiPriority w:val="0"/>
    <w:pPr>
      <w:widowControl/>
      <w:ind w:left="2160"/>
      <w:jc w:val="left"/>
    </w:pPr>
    <w:rPr>
      <w:rFonts w:ascii="Helvetica-Light" w:hAnsi="Helvetica-Light"/>
      <w:b/>
      <w:bCs/>
      <w:sz w:val="20"/>
      <w:lang w:eastAsia="en-US"/>
    </w:rPr>
  </w:style>
  <w:style w:type="paragraph" w:customStyle="1" w:styleId="495">
    <w:name w:val="Table Text/Title"/>
    <w:basedOn w:val="1"/>
    <w:qFormat/>
    <w:uiPriority w:val="0"/>
    <w:pPr>
      <w:widowControl/>
      <w:jc w:val="left"/>
    </w:pPr>
    <w:rPr>
      <w:rFonts w:ascii="宋体"/>
      <w:b/>
      <w:bCs/>
      <w:sz w:val="20"/>
      <w:szCs w:val="20"/>
      <w:lang w:eastAsia="en-US"/>
    </w:rPr>
  </w:style>
  <w:style w:type="paragraph" w:customStyle="1" w:styleId="496">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497">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498">
    <w:name w:val="Char Char Char Char"/>
    <w:basedOn w:val="1"/>
    <w:qFormat/>
    <w:uiPriority w:val="0"/>
    <w:pPr>
      <w:widowControl/>
      <w:spacing w:after="120" w:line="360" w:lineRule="auto"/>
      <w:ind w:left="560" w:firstLine="200"/>
      <w:jc w:val="left"/>
    </w:pPr>
    <w:rPr>
      <w:rFonts w:ascii="Verdana" w:hAnsi="Verdana"/>
      <w:sz w:val="24"/>
    </w:rPr>
  </w:style>
  <w:style w:type="character" w:customStyle="1" w:styleId="499">
    <w:name w:val="style91"/>
    <w:qFormat/>
    <w:uiPriority w:val="0"/>
    <w:rPr>
      <w:color w:val="2060C0"/>
      <w:sz w:val="24"/>
      <w:szCs w:val="24"/>
    </w:rPr>
  </w:style>
  <w:style w:type="paragraph" w:customStyle="1" w:styleId="500">
    <w:name w:val="标准小四"/>
    <w:basedOn w:val="1"/>
    <w:qFormat/>
    <w:uiPriority w:val="0"/>
    <w:pPr>
      <w:spacing w:line="360" w:lineRule="auto"/>
      <w:ind w:firstLine="200"/>
    </w:pPr>
    <w:rPr>
      <w:rFonts w:ascii="Arial" w:hAnsi="Arial"/>
      <w:sz w:val="24"/>
      <w:szCs w:val="21"/>
    </w:rPr>
  </w:style>
  <w:style w:type="paragraph" w:customStyle="1" w:styleId="501">
    <w:name w:val="样式 正文首行缩进 + 宋体 首行缩进:  0.74 厘米"/>
    <w:basedOn w:val="312"/>
    <w:qFormat/>
    <w:uiPriority w:val="0"/>
    <w:pPr>
      <w:spacing w:before="120" w:after="0" w:line="380" w:lineRule="exact"/>
      <w:ind w:firstLine="210"/>
    </w:pPr>
    <w:rPr>
      <w:rFonts w:ascii="宋体" w:cs="宋体"/>
      <w:sz w:val="24"/>
      <w:szCs w:val="20"/>
    </w:rPr>
  </w:style>
  <w:style w:type="paragraph" w:customStyle="1" w:styleId="502">
    <w:name w:val="默认段落字体 Para Char Char Char Char Char Char Char Char Char1"/>
    <w:basedOn w:val="1"/>
    <w:qFormat/>
    <w:uiPriority w:val="0"/>
    <w:rPr>
      <w:rFonts w:ascii="Tahoma" w:hAnsi="Tahoma"/>
      <w:sz w:val="24"/>
      <w:szCs w:val="20"/>
    </w:rPr>
  </w:style>
  <w:style w:type="paragraph" w:customStyle="1" w:styleId="503">
    <w:name w:val="正文小四"/>
    <w:basedOn w:val="1"/>
    <w:qFormat/>
    <w:uiPriority w:val="0"/>
    <w:pPr>
      <w:spacing w:line="312" w:lineRule="auto"/>
    </w:pPr>
    <w:rPr>
      <w:sz w:val="24"/>
    </w:rPr>
  </w:style>
  <w:style w:type="paragraph" w:customStyle="1" w:styleId="504">
    <w:name w:val="ul"/>
    <w:basedOn w:val="1"/>
    <w:qFormat/>
    <w:uiPriority w:val="0"/>
    <w:pPr>
      <w:widowControl/>
      <w:numPr>
        <w:ilvl w:val="0"/>
        <w:numId w:val="1"/>
      </w:numPr>
      <w:tabs>
        <w:tab w:val="left" w:pos="842"/>
      </w:tabs>
      <w:spacing w:line="360" w:lineRule="auto"/>
      <w:ind w:left="567" w:hanging="85"/>
      <w:jc w:val="left"/>
    </w:pPr>
    <w:rPr>
      <w:sz w:val="24"/>
    </w:rPr>
  </w:style>
  <w:style w:type="paragraph" w:customStyle="1" w:styleId="505">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06">
    <w:name w:val="正文（首行缩进）"/>
    <w:basedOn w:val="1"/>
    <w:qFormat/>
    <w:uiPriority w:val="0"/>
    <w:pPr>
      <w:widowControl/>
      <w:spacing w:before="120" w:line="360" w:lineRule="auto"/>
      <w:ind w:firstLine="482"/>
    </w:pPr>
    <w:rPr>
      <w:sz w:val="24"/>
      <w:szCs w:val="20"/>
    </w:rPr>
  </w:style>
  <w:style w:type="character" w:customStyle="1" w:styleId="507">
    <w:name w:val="style161"/>
    <w:qFormat/>
    <w:uiPriority w:val="0"/>
    <w:rPr>
      <w:rFonts w:ascii="Verdana" w:hAnsi="Verdana" w:eastAsia="宋体"/>
      <w:b/>
      <w:color w:val="0A246A"/>
      <w:sz w:val="24"/>
      <w:szCs w:val="24"/>
      <w:lang w:val="en-US" w:eastAsia="zh-CN" w:bidi="ar-SA"/>
    </w:rPr>
  </w:style>
  <w:style w:type="paragraph" w:customStyle="1" w:styleId="508">
    <w:name w:val="正文（首行缩进两字）"/>
    <w:basedOn w:val="1"/>
    <w:qFormat/>
    <w:uiPriority w:val="0"/>
    <w:pPr>
      <w:spacing w:line="312" w:lineRule="auto"/>
    </w:pPr>
    <w:rPr>
      <w:rFonts w:ascii="宋体" w:cs="宋体"/>
      <w:sz w:val="24"/>
    </w:rPr>
  </w:style>
  <w:style w:type="paragraph" w:customStyle="1" w:styleId="509">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510">
    <w:name w:val="技术方案3"/>
    <w:basedOn w:val="1"/>
    <w:qFormat/>
    <w:uiPriority w:val="0"/>
    <w:pPr>
      <w:spacing w:line="360" w:lineRule="auto"/>
    </w:pPr>
    <w:rPr>
      <w:rFonts w:ascii="宋体"/>
      <w:b/>
      <w:bCs/>
      <w:sz w:val="32"/>
    </w:rPr>
  </w:style>
  <w:style w:type="paragraph" w:customStyle="1" w:styleId="511">
    <w:name w:val="技术方案2"/>
    <w:basedOn w:val="1"/>
    <w:qFormat/>
    <w:uiPriority w:val="0"/>
    <w:pPr>
      <w:spacing w:line="480" w:lineRule="auto"/>
    </w:pPr>
    <w:rPr>
      <w:rFonts w:ascii="宋体"/>
      <w:b/>
      <w:bCs/>
      <w:sz w:val="36"/>
    </w:rPr>
  </w:style>
  <w:style w:type="paragraph" w:customStyle="1" w:styleId="512">
    <w:name w:val="技术方案正文"/>
    <w:basedOn w:val="1"/>
    <w:qFormat/>
    <w:uiPriority w:val="0"/>
    <w:pPr>
      <w:spacing w:line="360" w:lineRule="auto"/>
      <w:ind w:firstLine="480"/>
    </w:pPr>
    <w:rPr>
      <w:rFonts w:ascii="宋体"/>
      <w:sz w:val="24"/>
    </w:rPr>
  </w:style>
  <w:style w:type="paragraph" w:customStyle="1" w:styleId="513">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514">
    <w:name w:val="Normal Paragraph"/>
    <w:basedOn w:val="1"/>
    <w:qFormat/>
    <w:uiPriority w:val="0"/>
    <w:pPr>
      <w:widowControl/>
      <w:spacing w:before="120" w:line="360" w:lineRule="auto"/>
      <w:ind w:firstLine="425"/>
    </w:pPr>
    <w:rPr>
      <w:sz w:val="24"/>
      <w:szCs w:val="20"/>
    </w:rPr>
  </w:style>
  <w:style w:type="paragraph" w:customStyle="1" w:styleId="515">
    <w:name w:val="Normal Paragraph Char"/>
    <w:basedOn w:val="1"/>
    <w:qFormat/>
    <w:uiPriority w:val="0"/>
    <w:pPr>
      <w:widowControl/>
      <w:spacing w:before="120" w:line="360" w:lineRule="auto"/>
      <w:ind w:firstLine="425"/>
    </w:pPr>
    <w:rPr>
      <w:sz w:val="24"/>
    </w:rPr>
  </w:style>
  <w:style w:type="paragraph" w:customStyle="1" w:styleId="516">
    <w:name w:val="文档正文"/>
    <w:basedOn w:val="1"/>
    <w:qFormat/>
    <w:uiPriority w:val="0"/>
    <w:rPr>
      <w:rFonts w:ascii="宋体"/>
      <w:szCs w:val="20"/>
    </w:rPr>
  </w:style>
  <w:style w:type="paragraph" w:customStyle="1" w:styleId="517">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518">
    <w:name w:val="标题2"/>
    <w:basedOn w:val="1"/>
    <w:qFormat/>
    <w:uiPriority w:val="0"/>
    <w:pPr>
      <w:tabs>
        <w:tab w:val="left" w:pos="0"/>
      </w:tabs>
    </w:pPr>
    <w:rPr>
      <w:rFonts w:ascii="黑体" w:eastAsia="黑体"/>
      <w:sz w:val="24"/>
    </w:rPr>
  </w:style>
  <w:style w:type="paragraph" w:customStyle="1" w:styleId="519">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20">
    <w:name w:val="样式2"/>
    <w:basedOn w:val="88"/>
    <w:qFormat/>
    <w:uiPriority w:val="0"/>
    <w:pPr>
      <w:spacing w:line="415" w:lineRule="auto"/>
    </w:pPr>
    <w:rPr>
      <w:rFonts w:ascii="Calibri" w:hAnsi="Calibri"/>
      <w:bCs/>
      <w:color w:val="000000"/>
      <w:sz w:val="28"/>
      <w:szCs w:val="28"/>
    </w:rPr>
  </w:style>
  <w:style w:type="paragraph" w:customStyle="1" w:styleId="521">
    <w:name w:val="样式3"/>
    <w:basedOn w:val="88"/>
    <w:qFormat/>
    <w:uiPriority w:val="0"/>
    <w:pPr>
      <w:spacing w:line="415" w:lineRule="auto"/>
    </w:pPr>
    <w:rPr>
      <w:rFonts w:ascii="Calibri" w:hAnsi="Calibri"/>
      <w:bCs/>
      <w:color w:val="000000"/>
      <w:sz w:val="28"/>
      <w:szCs w:val="28"/>
    </w:rPr>
  </w:style>
  <w:style w:type="paragraph" w:customStyle="1" w:styleId="522">
    <w:name w:val="样式4"/>
    <w:basedOn w:val="88"/>
    <w:qFormat/>
    <w:uiPriority w:val="0"/>
    <w:pPr>
      <w:spacing w:line="415" w:lineRule="auto"/>
    </w:pPr>
    <w:rPr>
      <w:rFonts w:ascii="Calibri" w:hAnsi="Calibri"/>
      <w:bCs/>
      <w:color w:val="000000"/>
      <w:sz w:val="28"/>
      <w:szCs w:val="28"/>
    </w:rPr>
  </w:style>
  <w:style w:type="paragraph" w:customStyle="1" w:styleId="523">
    <w:name w:val="样式5"/>
    <w:basedOn w:val="88"/>
    <w:qFormat/>
    <w:uiPriority w:val="0"/>
    <w:pPr>
      <w:spacing w:line="415" w:lineRule="auto"/>
    </w:pPr>
    <w:rPr>
      <w:rFonts w:ascii="Calibri" w:hAnsi="Calibri"/>
      <w:bCs/>
      <w:color w:val="000000"/>
      <w:sz w:val="28"/>
      <w:szCs w:val="28"/>
    </w:rPr>
  </w:style>
  <w:style w:type="paragraph" w:customStyle="1" w:styleId="524">
    <w:name w:val="样式6"/>
    <w:basedOn w:val="456"/>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525">
    <w:name w:val="大汉方案正文 Char"/>
    <w:basedOn w:val="1"/>
    <w:qFormat/>
    <w:uiPriority w:val="0"/>
    <w:pPr>
      <w:spacing w:line="360" w:lineRule="auto"/>
      <w:ind w:firstLine="200"/>
    </w:pPr>
    <w:rPr>
      <w:rFonts w:ascii="Arial" w:hAnsi="Arial"/>
      <w:sz w:val="24"/>
    </w:rPr>
  </w:style>
  <w:style w:type="character" w:customStyle="1" w:styleId="526">
    <w:name w:val="标题 2 Char Char Char"/>
    <w:qFormat/>
    <w:uiPriority w:val="0"/>
    <w:rPr>
      <w:rFonts w:ascii="Arial" w:hAnsi="Arial" w:eastAsia="宋体" w:cs="Arial"/>
      <w:b/>
      <w:bCs/>
      <w:i/>
      <w:iCs/>
      <w:sz w:val="28"/>
      <w:szCs w:val="28"/>
      <w:lang w:val="en-US" w:eastAsia="zh-CN" w:bidi="ar-SA"/>
    </w:rPr>
  </w:style>
  <w:style w:type="character" w:customStyle="1" w:styleId="527">
    <w:name w:val="question-title"/>
    <w:qFormat/>
    <w:uiPriority w:val="0"/>
  </w:style>
  <w:style w:type="paragraph" w:customStyle="1" w:styleId="528">
    <w:name w:val="说明书2级标题"/>
    <w:basedOn w:val="1"/>
    <w:next w:val="529"/>
    <w:qFormat/>
    <w:uiPriority w:val="0"/>
    <w:pPr>
      <w:numPr>
        <w:ilvl w:val="2"/>
        <w:numId w:val="2"/>
      </w:numPr>
      <w:spacing w:before="100"/>
    </w:pPr>
    <w:rPr>
      <w:rFonts w:eastAsia="黑体"/>
      <w:sz w:val="28"/>
      <w:szCs w:val="28"/>
    </w:rPr>
  </w:style>
  <w:style w:type="paragraph" w:customStyle="1" w:styleId="529">
    <w:name w:val="说明书3级标题"/>
    <w:basedOn w:val="1"/>
    <w:next w:val="1"/>
    <w:qFormat/>
    <w:uiPriority w:val="0"/>
    <w:pPr>
      <w:numPr>
        <w:ilvl w:val="2"/>
        <w:numId w:val="3"/>
      </w:numPr>
      <w:spacing w:line="360" w:lineRule="auto"/>
    </w:pPr>
    <w:rPr>
      <w:rFonts w:eastAsia="黑体"/>
      <w:sz w:val="24"/>
    </w:rPr>
  </w:style>
  <w:style w:type="character" w:customStyle="1" w:styleId="530">
    <w:name w:val="style15"/>
    <w:qFormat/>
    <w:uiPriority w:val="0"/>
  </w:style>
  <w:style w:type="paragraph" w:customStyle="1" w:styleId="531">
    <w:name w:val="列出段落[858D7CFB-ED40-4347-BF05-701D383B685F][858D7CFB-ED40-4347-BF05-701D383B685F]"/>
    <w:basedOn w:val="1"/>
    <w:qFormat/>
    <w:uiPriority w:val="0"/>
    <w:pPr>
      <w:ind w:firstLine="200"/>
    </w:pPr>
  </w:style>
  <w:style w:type="paragraph" w:customStyle="1" w:styleId="532">
    <w:name w:val="默认段落字体 Para Char Char Char Char Char Char Char Char Char1 Char Char Char Char Char Char Char Char"/>
    <w:basedOn w:val="276"/>
    <w:qFormat/>
    <w:uiPriority w:val="0"/>
  </w:style>
  <w:style w:type="paragraph" w:customStyle="1" w:styleId="533">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34">
    <w:name w:val="Char Char1 Char Char Char Char Char Char Char Char"/>
    <w:basedOn w:val="1"/>
    <w:qFormat/>
    <w:uiPriority w:val="0"/>
    <w:pPr>
      <w:widowControl/>
      <w:spacing w:after="160" w:line="240" w:lineRule="exact"/>
      <w:jc w:val="left"/>
    </w:pPr>
  </w:style>
  <w:style w:type="paragraph" w:customStyle="1" w:styleId="535">
    <w:name w:val="技术方案正文样式"/>
    <w:basedOn w:val="1"/>
    <w:qFormat/>
    <w:uiPriority w:val="0"/>
    <w:pPr>
      <w:spacing w:line="400" w:lineRule="exact"/>
      <w:ind w:firstLine="200"/>
    </w:pPr>
    <w:rPr>
      <w:rFonts w:ascii="宋体" w:cs="宋体"/>
      <w:sz w:val="24"/>
      <w:szCs w:val="21"/>
    </w:rPr>
  </w:style>
  <w:style w:type="paragraph" w:customStyle="1" w:styleId="536">
    <w:name w:val="修订1"/>
    <w:qFormat/>
    <w:uiPriority w:val="0"/>
    <w:rPr>
      <w:rFonts w:ascii="Times New Roman" w:hAnsi="Times New Roman" w:eastAsia="宋体" w:cs="Times New Roman"/>
      <w:sz w:val="21"/>
      <w:szCs w:val="24"/>
      <w:lang w:val="en-US" w:eastAsia="zh-CN" w:bidi="ar-SA"/>
    </w:rPr>
  </w:style>
  <w:style w:type="paragraph" w:customStyle="1" w:styleId="537">
    <w:name w:val="D&amp;L"/>
    <w:basedOn w:val="297"/>
    <w:qFormat/>
    <w:uiPriority w:val="0"/>
    <w:pPr>
      <w:pBdr>
        <w:bottom w:val="single" w:color="000000" w:sz="18" w:space="1"/>
      </w:pBdr>
      <w:spacing w:line="240" w:lineRule="atLeast"/>
    </w:pPr>
    <w:rPr>
      <w:sz w:val="24"/>
      <w:szCs w:val="20"/>
    </w:rPr>
  </w:style>
  <w:style w:type="paragraph" w:customStyle="1" w:styleId="538">
    <w:name w:val="样式 标题 2 + Times New Roman 四号 非加粗 段前: 5 磅 段后: 0 磅 行距: 固定值 20..."/>
    <w:basedOn w:val="86"/>
    <w:qFormat/>
    <w:uiPriority w:val="0"/>
    <w:pPr>
      <w:spacing w:before="100" w:after="0" w:line="400" w:lineRule="exact"/>
    </w:pPr>
    <w:rPr>
      <w:rFonts w:ascii="Times New Roman" w:hAnsi="Times New Roman" w:cs="宋体"/>
      <w:b w:val="0"/>
      <w:sz w:val="28"/>
    </w:rPr>
  </w:style>
  <w:style w:type="paragraph" w:customStyle="1" w:styleId="539">
    <w:name w:val="Char Char Char Char Char Char Char1 Char"/>
    <w:basedOn w:val="1"/>
    <w:qFormat/>
    <w:uiPriority w:val="0"/>
    <w:rPr>
      <w:rFonts w:ascii="Tahoma" w:hAnsi="Tahoma"/>
      <w:sz w:val="24"/>
      <w:szCs w:val="20"/>
    </w:rPr>
  </w:style>
  <w:style w:type="paragraph" w:customStyle="1" w:styleId="540">
    <w:name w:val="TOC 标题2"/>
    <w:basedOn w:val="84"/>
    <w:next w:val="1"/>
    <w:qFormat/>
    <w:uiPriority w:val="0"/>
    <w:pPr>
      <w:widowControl/>
      <w:spacing w:before="480" w:after="0" w:line="276" w:lineRule="auto"/>
      <w:outlineLvl w:val="9"/>
    </w:pPr>
    <w:rPr>
      <w:rFonts w:ascii="Cambria" w:hAnsi="Cambria"/>
      <w:color w:val="365F91"/>
      <w:sz w:val="28"/>
    </w:rPr>
  </w:style>
  <w:style w:type="paragraph" w:customStyle="1" w:styleId="541">
    <w:name w:val="无间隔11"/>
    <w:link w:val="542"/>
    <w:qFormat/>
    <w:uiPriority w:val="0"/>
    <w:rPr>
      <w:rFonts w:ascii="Calibri" w:hAnsi="Calibri" w:eastAsia="宋体" w:cs="Times New Roman"/>
      <w:sz w:val="22"/>
      <w:lang w:val="en-US" w:eastAsia="zh-CN" w:bidi="ar-SA"/>
    </w:rPr>
  </w:style>
  <w:style w:type="character" w:customStyle="1" w:styleId="542">
    <w:name w:val="无间隔 字符"/>
    <w:link w:val="541"/>
    <w:qFormat/>
    <w:uiPriority w:val="0"/>
    <w:rPr>
      <w:rFonts w:ascii="Calibri" w:hAnsi="Calibri"/>
      <w:sz w:val="22"/>
      <w:lang w:bidi="ar-SA"/>
    </w:rPr>
  </w:style>
  <w:style w:type="paragraph" w:customStyle="1" w:styleId="543">
    <w:name w:val="Normal_0"/>
    <w:qFormat/>
    <w:uiPriority w:val="0"/>
    <w:rPr>
      <w:rFonts w:ascii="黑体" w:hAnsi="黑体" w:eastAsia="黑体" w:cs="Times New Roman"/>
      <w:b/>
      <w:sz w:val="32"/>
      <w:szCs w:val="24"/>
      <w:lang w:val="en-US" w:eastAsia="zh-CN" w:bidi="ar-SA"/>
    </w:rPr>
  </w:style>
  <w:style w:type="paragraph" w:customStyle="1" w:styleId="544">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45">
    <w:name w:val="Normal_1"/>
    <w:qFormat/>
    <w:uiPriority w:val="0"/>
    <w:rPr>
      <w:rFonts w:ascii="黑体" w:hAnsi="黑体" w:eastAsia="黑体" w:cs="Times New Roman"/>
      <w:b/>
      <w:sz w:val="32"/>
      <w:szCs w:val="24"/>
      <w:lang w:val="en-US" w:eastAsia="zh-CN" w:bidi="ar-SA"/>
    </w:rPr>
  </w:style>
  <w:style w:type="paragraph" w:customStyle="1" w:styleId="546">
    <w:name w:val="正文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4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48">
    <w:name w:val="正文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49">
    <w:name w:val="Normal_2"/>
    <w:qFormat/>
    <w:uiPriority w:val="0"/>
    <w:rPr>
      <w:rFonts w:ascii="黑体" w:hAnsi="黑体" w:eastAsia="黑体" w:cs="Times New Roman"/>
      <w:b/>
      <w:sz w:val="32"/>
      <w:szCs w:val="24"/>
      <w:lang w:val="en-US" w:eastAsia="zh-CN" w:bidi="ar-SA"/>
    </w:rPr>
  </w:style>
  <w:style w:type="paragraph" w:customStyle="1" w:styleId="550">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51">
    <w:name w:val="Normal_3"/>
    <w:qFormat/>
    <w:uiPriority w:val="0"/>
    <w:rPr>
      <w:rFonts w:ascii="黑体" w:hAnsi="黑体" w:eastAsia="黑体" w:cs="Times New Roman"/>
      <w:b/>
      <w:sz w:val="32"/>
      <w:szCs w:val="24"/>
      <w:lang w:val="en-US" w:eastAsia="zh-CN" w:bidi="ar-SA"/>
    </w:rPr>
  </w:style>
  <w:style w:type="paragraph" w:customStyle="1" w:styleId="552">
    <w:name w:val="Normal_4"/>
    <w:qFormat/>
    <w:uiPriority w:val="0"/>
    <w:rPr>
      <w:rFonts w:ascii="黑体" w:hAnsi="黑体" w:eastAsia="黑体" w:cs="Times New Roman"/>
      <w:b/>
      <w:sz w:val="32"/>
      <w:szCs w:val="24"/>
      <w:lang w:val="en-US" w:eastAsia="zh-CN" w:bidi="ar-SA"/>
    </w:rPr>
  </w:style>
  <w:style w:type="paragraph" w:customStyle="1" w:styleId="553">
    <w:name w:val="Normal_5"/>
    <w:qFormat/>
    <w:uiPriority w:val="0"/>
    <w:rPr>
      <w:rFonts w:ascii="黑体" w:hAnsi="黑体" w:eastAsia="黑体" w:cs="Times New Roman"/>
      <w:b/>
      <w:sz w:val="32"/>
      <w:szCs w:val="24"/>
      <w:lang w:val="en-US" w:eastAsia="zh-CN" w:bidi="ar-SA"/>
    </w:rPr>
  </w:style>
  <w:style w:type="paragraph" w:customStyle="1" w:styleId="554">
    <w:name w:val="正文_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55">
    <w:name w:val="Normal_6"/>
    <w:qFormat/>
    <w:uiPriority w:val="0"/>
    <w:rPr>
      <w:rFonts w:ascii="黑体" w:hAnsi="黑体" w:eastAsia="黑体" w:cs="Times New Roman"/>
      <w:b/>
      <w:sz w:val="32"/>
      <w:szCs w:val="24"/>
      <w:lang w:val="en-US" w:eastAsia="zh-CN" w:bidi="ar-SA"/>
    </w:rPr>
  </w:style>
  <w:style w:type="paragraph" w:customStyle="1" w:styleId="556">
    <w:name w:val="正文_5"/>
    <w:qFormat/>
    <w:uiPriority w:val="0"/>
    <w:pPr>
      <w:widowControl w:val="0"/>
      <w:jc w:val="both"/>
    </w:pPr>
    <w:rPr>
      <w:rFonts w:ascii="Times New Roman" w:hAnsi="Times New Roman" w:eastAsia="宋体" w:cs="Times New Roman"/>
      <w:sz w:val="21"/>
      <w:lang w:val="en-US" w:eastAsia="zh-CN" w:bidi="ar-SA"/>
    </w:rPr>
  </w:style>
  <w:style w:type="paragraph" w:customStyle="1" w:styleId="557">
    <w:name w:val="Normal_7"/>
    <w:qFormat/>
    <w:uiPriority w:val="0"/>
    <w:rPr>
      <w:rFonts w:ascii="黑体" w:hAnsi="黑体" w:eastAsia="黑体" w:cs="Times New Roman"/>
      <w:b/>
      <w:sz w:val="32"/>
      <w:szCs w:val="24"/>
      <w:lang w:val="en-US" w:eastAsia="zh-CN" w:bidi="ar-SA"/>
    </w:rPr>
  </w:style>
  <w:style w:type="paragraph" w:customStyle="1" w:styleId="558">
    <w:name w:val="Normal_8"/>
    <w:qFormat/>
    <w:uiPriority w:val="0"/>
    <w:rPr>
      <w:rFonts w:ascii="Times New Roman" w:hAnsi="Times New Roman" w:eastAsia="Times New Roman" w:cs="Times New Roman"/>
      <w:sz w:val="24"/>
      <w:szCs w:val="24"/>
      <w:lang w:val="en-US" w:eastAsia="zh-CN" w:bidi="ar-SA"/>
    </w:rPr>
  </w:style>
  <w:style w:type="paragraph" w:customStyle="1" w:styleId="559">
    <w:name w:val="Normal_9"/>
    <w:qFormat/>
    <w:uiPriority w:val="0"/>
    <w:rPr>
      <w:rFonts w:ascii="黑体" w:hAnsi="黑体" w:eastAsia="黑体" w:cs="Times New Roman"/>
      <w:b/>
      <w:sz w:val="32"/>
      <w:szCs w:val="24"/>
      <w:lang w:val="en-US" w:eastAsia="zh-CN" w:bidi="ar-SA"/>
    </w:rPr>
  </w:style>
  <w:style w:type="paragraph" w:customStyle="1" w:styleId="560">
    <w:name w:val="正文_6"/>
    <w:qFormat/>
    <w:uiPriority w:val="0"/>
    <w:pPr>
      <w:widowControl w:val="0"/>
      <w:jc w:val="both"/>
    </w:pPr>
    <w:rPr>
      <w:rFonts w:ascii="Calibri" w:hAnsi="Calibri" w:eastAsia="宋体" w:cs="Times New Roman"/>
      <w:sz w:val="21"/>
      <w:szCs w:val="22"/>
      <w:lang w:val="en-US" w:eastAsia="zh-CN" w:bidi="ar-SA"/>
    </w:rPr>
  </w:style>
  <w:style w:type="paragraph" w:customStyle="1" w:styleId="561">
    <w:name w:val="Normal_10"/>
    <w:qFormat/>
    <w:uiPriority w:val="0"/>
    <w:rPr>
      <w:rFonts w:ascii="黑体" w:hAnsi="黑体" w:eastAsia="黑体" w:cs="Times New Roman"/>
      <w:b/>
      <w:sz w:val="32"/>
      <w:szCs w:val="24"/>
      <w:lang w:val="en-US" w:eastAsia="zh-CN" w:bidi="ar-SA"/>
    </w:rPr>
  </w:style>
  <w:style w:type="paragraph" w:customStyle="1" w:styleId="562">
    <w:name w:val="正文_7"/>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63">
    <w:name w:val="正文缩进_0"/>
    <w:basedOn w:val="562"/>
    <w:link w:val="564"/>
    <w:unhideWhenUsed/>
    <w:qFormat/>
    <w:uiPriority w:val="0"/>
    <w:pPr>
      <w:ind w:firstLine="420"/>
    </w:pPr>
    <w:rPr>
      <w:szCs w:val="22"/>
    </w:rPr>
  </w:style>
  <w:style w:type="character" w:customStyle="1" w:styleId="564">
    <w:name w:val="正文缩进 Char1_0"/>
    <w:link w:val="563"/>
    <w:qFormat/>
    <w:uiPriority w:val="0"/>
    <w:rPr>
      <w:sz w:val="21"/>
      <w:szCs w:val="22"/>
    </w:rPr>
  </w:style>
  <w:style w:type="paragraph" w:customStyle="1" w:styleId="565">
    <w:name w:val="纯文本_0"/>
    <w:basedOn w:val="562"/>
    <w:link w:val="566"/>
    <w:unhideWhenUsed/>
    <w:qFormat/>
    <w:uiPriority w:val="0"/>
    <w:rPr>
      <w:rFonts w:ascii="宋体" w:hAnsi="Courier New"/>
      <w:szCs w:val="21"/>
    </w:rPr>
  </w:style>
  <w:style w:type="character" w:customStyle="1" w:styleId="566">
    <w:name w:val="纯文本 Char_0"/>
    <w:link w:val="565"/>
    <w:qFormat/>
    <w:uiPriority w:val="0"/>
    <w:rPr>
      <w:rFonts w:ascii="宋体" w:hAnsi="Courier New" w:cs="Courier New"/>
      <w:sz w:val="21"/>
      <w:szCs w:val="21"/>
    </w:rPr>
  </w:style>
  <w:style w:type="paragraph" w:customStyle="1" w:styleId="567">
    <w:name w:val="Normal_11"/>
    <w:qFormat/>
    <w:uiPriority w:val="0"/>
    <w:rPr>
      <w:rFonts w:ascii="黑体" w:hAnsi="黑体" w:eastAsia="黑体" w:cs="Times New Roman"/>
      <w:b/>
      <w:sz w:val="32"/>
      <w:szCs w:val="24"/>
      <w:lang w:val="en-US" w:eastAsia="zh-CN" w:bidi="ar-SA"/>
    </w:rPr>
  </w:style>
  <w:style w:type="paragraph" w:customStyle="1" w:styleId="568">
    <w:name w:val="正文_8"/>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69">
    <w:name w:val="Normal_12"/>
    <w:qFormat/>
    <w:uiPriority w:val="0"/>
    <w:rPr>
      <w:rFonts w:ascii="黑体" w:hAnsi="黑体" w:eastAsia="黑体" w:cs="Times New Roman"/>
      <w:b/>
      <w:sz w:val="32"/>
      <w:szCs w:val="24"/>
      <w:lang w:val="en-US" w:eastAsia="zh-CN" w:bidi="ar-SA"/>
    </w:rPr>
  </w:style>
  <w:style w:type="paragraph" w:customStyle="1" w:styleId="570">
    <w:name w:val="正文_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71">
    <w:name w:val="Normal_13"/>
    <w:qFormat/>
    <w:uiPriority w:val="0"/>
    <w:rPr>
      <w:rFonts w:ascii="黑体" w:hAnsi="黑体" w:eastAsia="黑体" w:cs="Times New Roman"/>
      <w:b/>
      <w:sz w:val="32"/>
      <w:szCs w:val="24"/>
      <w:lang w:val="en-US" w:eastAsia="zh-CN" w:bidi="ar-SA"/>
    </w:rPr>
  </w:style>
  <w:style w:type="paragraph" w:customStyle="1" w:styleId="572">
    <w:name w:val="正文_1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73">
    <w:name w:val="Normal_14"/>
    <w:qFormat/>
    <w:uiPriority w:val="0"/>
    <w:rPr>
      <w:rFonts w:ascii="黑体" w:hAnsi="黑体" w:eastAsia="黑体" w:cs="Times New Roman"/>
      <w:b/>
      <w:sz w:val="32"/>
      <w:szCs w:val="24"/>
      <w:lang w:val="en-US" w:eastAsia="zh-CN" w:bidi="ar-SA"/>
    </w:rPr>
  </w:style>
  <w:style w:type="paragraph" w:customStyle="1" w:styleId="574">
    <w:name w:val="正文_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75">
    <w:name w:val="Normal_15"/>
    <w:qFormat/>
    <w:uiPriority w:val="0"/>
    <w:rPr>
      <w:rFonts w:ascii="黑体" w:hAnsi="黑体" w:eastAsia="黑体" w:cs="Times New Roman"/>
      <w:b/>
      <w:sz w:val="32"/>
      <w:szCs w:val="24"/>
      <w:lang w:val="en-US" w:eastAsia="zh-CN" w:bidi="ar-SA"/>
    </w:rPr>
  </w:style>
  <w:style w:type="paragraph" w:customStyle="1" w:styleId="576">
    <w:name w:val="正文_1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77">
    <w:name w:val="Normal_16"/>
    <w:qFormat/>
    <w:uiPriority w:val="0"/>
    <w:rPr>
      <w:rFonts w:ascii="黑体" w:hAnsi="黑体" w:eastAsia="黑体" w:cs="Times New Roman"/>
      <w:b/>
      <w:sz w:val="32"/>
      <w:szCs w:val="24"/>
      <w:lang w:val="en-US" w:eastAsia="zh-CN" w:bidi="ar-SA"/>
    </w:rPr>
  </w:style>
  <w:style w:type="paragraph" w:customStyle="1" w:styleId="578">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79">
    <w:name w:val="正文_14"/>
    <w:qFormat/>
    <w:uiPriority w:val="0"/>
    <w:pPr>
      <w:widowControl w:val="0"/>
      <w:jc w:val="both"/>
    </w:pPr>
    <w:rPr>
      <w:rFonts w:ascii="Calibri" w:hAnsi="Calibri" w:eastAsia="宋体" w:cs="Times New Roman"/>
      <w:sz w:val="21"/>
      <w:szCs w:val="22"/>
      <w:lang w:val="en-US" w:eastAsia="zh-CN" w:bidi="ar-SA"/>
    </w:rPr>
  </w:style>
  <w:style w:type="paragraph" w:customStyle="1" w:styleId="580">
    <w:name w:val="Normal_17"/>
    <w:qFormat/>
    <w:uiPriority w:val="0"/>
    <w:rPr>
      <w:rFonts w:ascii="黑体" w:hAnsi="黑体" w:eastAsia="黑体" w:cs="Times New Roman"/>
      <w:b/>
      <w:sz w:val="32"/>
      <w:szCs w:val="24"/>
      <w:lang w:val="en-US" w:eastAsia="zh-CN" w:bidi="ar-SA"/>
    </w:rPr>
  </w:style>
  <w:style w:type="paragraph" w:customStyle="1" w:styleId="581">
    <w:name w:val="Normal_18"/>
    <w:qFormat/>
    <w:uiPriority w:val="0"/>
    <w:rPr>
      <w:rFonts w:ascii="黑体" w:hAnsi="黑体" w:eastAsia="黑体" w:cs="Times New Roman"/>
      <w:b/>
      <w:sz w:val="32"/>
      <w:szCs w:val="24"/>
      <w:lang w:val="en-US" w:eastAsia="zh-CN" w:bidi="ar-SA"/>
    </w:rPr>
  </w:style>
  <w:style w:type="paragraph" w:customStyle="1" w:styleId="582">
    <w:name w:val="正文_15"/>
    <w:qFormat/>
    <w:uiPriority w:val="0"/>
    <w:pPr>
      <w:widowControl w:val="0"/>
      <w:jc w:val="both"/>
    </w:pPr>
    <w:rPr>
      <w:rFonts w:ascii="Calibri" w:hAnsi="Calibri" w:eastAsia="宋体" w:cs="Times New Roman"/>
      <w:sz w:val="21"/>
      <w:szCs w:val="22"/>
      <w:lang w:val="en-US" w:eastAsia="zh-CN" w:bidi="ar-SA"/>
    </w:rPr>
  </w:style>
  <w:style w:type="paragraph" w:customStyle="1" w:styleId="583">
    <w:name w:val="Normal_0_0"/>
    <w:qFormat/>
    <w:uiPriority w:val="0"/>
    <w:rPr>
      <w:rFonts w:ascii="黑体" w:hAnsi="黑体" w:eastAsia="黑体" w:cs="Times New Roman"/>
      <w:b/>
      <w:sz w:val="40"/>
      <w:szCs w:val="24"/>
      <w:lang w:val="en-US" w:eastAsia="zh-CN" w:bidi="ar-SA"/>
    </w:rPr>
  </w:style>
  <w:style w:type="paragraph" w:customStyle="1" w:styleId="584">
    <w:name w:val="Normal_1_0"/>
    <w:qFormat/>
    <w:uiPriority w:val="0"/>
    <w:rPr>
      <w:rFonts w:ascii="Times New Roman" w:hAnsi="Times New Roman" w:eastAsia="Times New Roman" w:cs="Times New Roman"/>
      <w:sz w:val="24"/>
      <w:szCs w:val="24"/>
      <w:lang w:val="en-US" w:eastAsia="zh-CN" w:bidi="ar-SA"/>
    </w:rPr>
  </w:style>
  <w:style w:type="paragraph" w:customStyle="1" w:styleId="585">
    <w:name w:val="正文_0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6">
    <w:name w:val="正文_3"/>
    <w:next w:val="587"/>
    <w:qFormat/>
    <w:uiPriority w:val="0"/>
    <w:pPr>
      <w:widowControl w:val="0"/>
      <w:jc w:val="both"/>
    </w:pPr>
    <w:rPr>
      <w:rFonts w:ascii="Calibri" w:hAnsi="Calibri" w:eastAsia="宋体" w:cs="Times New Roman"/>
      <w:sz w:val="21"/>
      <w:szCs w:val="22"/>
      <w:lang w:val="en-US" w:eastAsia="zh-CN" w:bidi="ar-SA"/>
    </w:rPr>
  </w:style>
  <w:style w:type="paragraph" w:customStyle="1" w:styleId="587">
    <w:name w:val="正文首行缩进 2_1"/>
    <w:basedOn w:val="588"/>
    <w:next w:val="590"/>
    <w:qFormat/>
    <w:uiPriority w:val="0"/>
    <w:pPr>
      <w:spacing w:after="120"/>
      <w:ind w:left="200" w:firstLine="200"/>
    </w:pPr>
    <w:rPr>
      <w:rFonts w:ascii="Times New Roman" w:hAnsi="Times New Roman"/>
      <w:sz w:val="24"/>
      <w:szCs w:val="24"/>
    </w:rPr>
  </w:style>
  <w:style w:type="paragraph" w:customStyle="1" w:styleId="588">
    <w:name w:val="正文文本缩进_1"/>
    <w:basedOn w:val="589"/>
    <w:next w:val="587"/>
    <w:qFormat/>
    <w:uiPriority w:val="0"/>
    <w:pPr>
      <w:ind w:firstLine="225"/>
    </w:pPr>
    <w:rPr>
      <w:rFonts w:ascii="仿宋_GB2312" w:eastAsia="仿宋_GB2312"/>
      <w:sz w:val="32"/>
    </w:rPr>
  </w:style>
  <w:style w:type="paragraph" w:customStyle="1" w:styleId="589">
    <w:name w:val="正文_18"/>
    <w:next w:val="588"/>
    <w:qFormat/>
    <w:uiPriority w:val="0"/>
    <w:pPr>
      <w:widowControl w:val="0"/>
      <w:jc w:val="both"/>
    </w:pPr>
    <w:rPr>
      <w:rFonts w:ascii="Calibri" w:hAnsi="Calibri" w:eastAsia="宋体" w:cs="Times New Roman"/>
      <w:sz w:val="21"/>
      <w:szCs w:val="22"/>
      <w:lang w:val="en-US" w:eastAsia="zh-CN" w:bidi="ar-SA"/>
    </w:rPr>
  </w:style>
  <w:style w:type="paragraph" w:customStyle="1" w:styleId="590">
    <w:name w:val="xl53_0"/>
    <w:next w:val="586"/>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宋体" w:hAnsi="宋体" w:eastAsia="宋体" w:cs="Times New Roman"/>
      <w:b/>
      <w:bCs/>
      <w:lang w:val="en-US" w:eastAsia="zh-CN" w:bidi="ar-SA"/>
    </w:rPr>
  </w:style>
  <w:style w:type="paragraph" w:customStyle="1" w:styleId="591">
    <w:name w:val="正文_16"/>
    <w:next w:val="592"/>
    <w:qFormat/>
    <w:uiPriority w:val="0"/>
    <w:pPr>
      <w:widowControl w:val="0"/>
      <w:jc w:val="both"/>
    </w:pPr>
    <w:rPr>
      <w:rFonts w:ascii="Calibri" w:hAnsi="Calibri" w:eastAsia="宋体" w:cs="Times New Roman"/>
      <w:sz w:val="21"/>
      <w:szCs w:val="22"/>
      <w:lang w:val="en-US" w:eastAsia="zh-CN" w:bidi="ar-SA"/>
    </w:rPr>
  </w:style>
  <w:style w:type="paragraph" w:customStyle="1" w:styleId="592">
    <w:name w:val="正文首行缩进 2_0"/>
    <w:basedOn w:val="593"/>
    <w:qFormat/>
    <w:uiPriority w:val="0"/>
    <w:pPr>
      <w:spacing w:after="120"/>
      <w:ind w:left="200" w:firstLine="200"/>
    </w:pPr>
    <w:rPr>
      <w:rFonts w:ascii="Times New Roman" w:hAnsi="Times New Roman"/>
      <w:sz w:val="24"/>
      <w:szCs w:val="24"/>
    </w:rPr>
  </w:style>
  <w:style w:type="paragraph" w:customStyle="1" w:styleId="593">
    <w:name w:val="正文文本缩进_0"/>
    <w:basedOn w:val="591"/>
    <w:qFormat/>
    <w:uiPriority w:val="0"/>
    <w:pPr>
      <w:ind w:firstLine="225"/>
    </w:pPr>
    <w:rPr>
      <w:rFonts w:ascii="仿宋_GB2312" w:eastAsia="仿宋_GB2312"/>
      <w:sz w:val="32"/>
    </w:rPr>
  </w:style>
  <w:style w:type="paragraph" w:customStyle="1" w:styleId="594">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595">
    <w:name w:val="标题 12"/>
    <w:basedOn w:val="7"/>
    <w:next w:val="7"/>
    <w:qFormat/>
    <w:uiPriority w:val="0"/>
    <w:pPr>
      <w:keepNext/>
      <w:keepLines/>
      <w:spacing w:before="340" w:after="330" w:line="576" w:lineRule="auto"/>
      <w:outlineLvl w:val="0"/>
    </w:pPr>
    <w:rPr>
      <w:b/>
      <w:sz w:val="44"/>
      <w:szCs w:val="20"/>
    </w:rPr>
  </w:style>
  <w:style w:type="paragraph" w:customStyle="1" w:styleId="596">
    <w:name w:val="段_0"/>
    <w:next w:val="597"/>
    <w:qFormat/>
    <w:uiPriority w:val="0"/>
    <w:pPr>
      <w:ind w:firstLine="200"/>
      <w:jc w:val="both"/>
    </w:pPr>
    <w:rPr>
      <w:rFonts w:ascii="宋体" w:hAnsi="Times New Roman" w:eastAsia="宋体" w:cs="Times New Roman"/>
      <w:sz w:val="21"/>
      <w:lang w:val="en-US" w:eastAsia="zh-CN" w:bidi="ar-SA"/>
    </w:rPr>
  </w:style>
  <w:style w:type="paragraph" w:customStyle="1" w:styleId="597">
    <w:name w:val="Normal_19_1"/>
    <w:next w:val="596"/>
    <w:qFormat/>
    <w:uiPriority w:val="0"/>
    <w:rPr>
      <w:rFonts w:ascii="黑体" w:hAnsi="黑体" w:eastAsia="黑体" w:cs="Times New Roman"/>
      <w:b/>
      <w:sz w:val="32"/>
      <w:szCs w:val="24"/>
      <w:lang w:val="en-US" w:eastAsia="zh-CN" w:bidi="ar-SA"/>
    </w:rPr>
  </w:style>
  <w:style w:type="paragraph" w:customStyle="1" w:styleId="598">
    <w:name w:val="Normal_0_1"/>
    <w:qFormat/>
    <w:uiPriority w:val="0"/>
    <w:rPr>
      <w:rFonts w:ascii="黑体" w:hAnsi="黑体" w:eastAsia="黑体" w:cs="Times New Roman"/>
      <w:b/>
      <w:sz w:val="32"/>
      <w:szCs w:val="24"/>
      <w:lang w:val="en-US" w:eastAsia="zh-CN" w:bidi="ar-SA"/>
    </w:rPr>
  </w:style>
  <w:style w:type="paragraph" w:customStyle="1" w:styleId="599">
    <w:name w:val="Normal_1_1"/>
    <w:qFormat/>
    <w:uiPriority w:val="0"/>
    <w:pPr>
      <w:widowControl w:val="0"/>
      <w:jc w:val="both"/>
    </w:pPr>
    <w:rPr>
      <w:rFonts w:ascii="Calibri" w:hAnsi="Calibri" w:eastAsia="宋体" w:cs="Times New Roman"/>
      <w:sz w:val="21"/>
      <w:szCs w:val="22"/>
      <w:lang w:val="en-US" w:eastAsia="zh-CN" w:bidi="ar-SA"/>
    </w:rPr>
  </w:style>
  <w:style w:type="paragraph" w:customStyle="1" w:styleId="600">
    <w:name w:val="Normal_2_0"/>
    <w:qFormat/>
    <w:uiPriority w:val="0"/>
    <w:rPr>
      <w:rFonts w:ascii="黑体" w:hAnsi="黑体" w:eastAsia="黑体" w:cs="Times New Roman"/>
      <w:b/>
      <w:sz w:val="32"/>
      <w:szCs w:val="24"/>
      <w:lang w:val="en-US" w:eastAsia="zh-CN" w:bidi="ar-SA"/>
    </w:rPr>
  </w:style>
  <w:style w:type="paragraph" w:customStyle="1" w:styleId="601">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602">
    <w:name w:val="Normal_3_0"/>
    <w:qFormat/>
    <w:uiPriority w:val="0"/>
    <w:rPr>
      <w:rFonts w:ascii="黑体" w:hAnsi="黑体" w:eastAsia="黑体" w:cs="Times New Roman"/>
      <w:b/>
      <w:sz w:val="32"/>
      <w:szCs w:val="24"/>
      <w:lang w:val="en-US" w:eastAsia="zh-CN" w:bidi="ar-SA"/>
    </w:rPr>
  </w:style>
  <w:style w:type="paragraph" w:customStyle="1" w:styleId="603">
    <w:name w:val="Normal_4_0"/>
    <w:qFormat/>
    <w:uiPriority w:val="0"/>
    <w:pPr>
      <w:widowControl w:val="0"/>
      <w:jc w:val="both"/>
    </w:pPr>
    <w:rPr>
      <w:rFonts w:ascii="Calibri" w:hAnsi="Calibri" w:eastAsia="宋体" w:cs="Times New Roman"/>
      <w:sz w:val="21"/>
      <w:szCs w:val="22"/>
      <w:lang w:val="en-US" w:eastAsia="zh-CN" w:bidi="ar-SA"/>
    </w:rPr>
  </w:style>
  <w:style w:type="paragraph" w:customStyle="1" w:styleId="604">
    <w:name w:val="Normal_5_0"/>
    <w:qFormat/>
    <w:uiPriority w:val="0"/>
    <w:rPr>
      <w:rFonts w:ascii="黑体" w:hAnsi="黑体" w:eastAsia="黑体" w:cs="Times New Roman"/>
      <w:b/>
      <w:sz w:val="32"/>
      <w:szCs w:val="24"/>
      <w:lang w:val="en-US" w:eastAsia="zh-CN" w:bidi="ar-SA"/>
    </w:rPr>
  </w:style>
  <w:style w:type="paragraph" w:customStyle="1" w:styleId="605">
    <w:name w:val="正文_0_2"/>
    <w:qFormat/>
    <w:uiPriority w:val="0"/>
    <w:pPr>
      <w:widowControl w:val="0"/>
      <w:jc w:val="both"/>
    </w:pPr>
    <w:rPr>
      <w:rFonts w:ascii="Calibri" w:hAnsi="Calibri" w:eastAsia="宋体" w:cs="Times New Roman"/>
      <w:sz w:val="21"/>
      <w:szCs w:val="22"/>
      <w:lang w:val="en-US" w:eastAsia="zh-CN" w:bidi="ar-SA"/>
    </w:rPr>
  </w:style>
  <w:style w:type="paragraph" w:customStyle="1" w:styleId="606">
    <w:name w:val="Normal_6_0"/>
    <w:qFormat/>
    <w:uiPriority w:val="0"/>
    <w:rPr>
      <w:rFonts w:ascii="黑体" w:hAnsi="黑体" w:eastAsia="黑体" w:cs="Times New Roman"/>
      <w:b/>
      <w:sz w:val="32"/>
      <w:szCs w:val="24"/>
      <w:lang w:val="en-US" w:eastAsia="zh-CN" w:bidi="ar-SA"/>
    </w:rPr>
  </w:style>
  <w:style w:type="paragraph" w:customStyle="1" w:styleId="607">
    <w:name w:val="Normal_7_0"/>
    <w:qFormat/>
    <w:uiPriority w:val="0"/>
    <w:pPr>
      <w:widowControl w:val="0"/>
      <w:jc w:val="both"/>
    </w:pPr>
    <w:rPr>
      <w:rFonts w:ascii="Calibri" w:hAnsi="Calibri" w:eastAsia="宋体" w:cs="Times New Roman"/>
      <w:sz w:val="21"/>
      <w:szCs w:val="22"/>
      <w:lang w:val="en-US" w:eastAsia="zh-CN" w:bidi="ar-SA"/>
    </w:rPr>
  </w:style>
  <w:style w:type="paragraph" w:customStyle="1" w:styleId="608">
    <w:name w:val="Normal_8_0"/>
    <w:qFormat/>
    <w:uiPriority w:val="0"/>
    <w:rPr>
      <w:rFonts w:ascii="黑体" w:hAnsi="黑体" w:eastAsia="黑体" w:cs="Times New Roman"/>
      <w:b/>
      <w:sz w:val="32"/>
      <w:szCs w:val="24"/>
      <w:lang w:val="en-US" w:eastAsia="zh-CN" w:bidi="ar-SA"/>
    </w:rPr>
  </w:style>
  <w:style w:type="paragraph" w:customStyle="1" w:styleId="609">
    <w:name w:val="Normal_9_0"/>
    <w:qFormat/>
    <w:uiPriority w:val="0"/>
    <w:rPr>
      <w:rFonts w:ascii="Times New Roman" w:hAnsi="Times New Roman" w:eastAsia="Times New Roman" w:cs="Times New Roman"/>
      <w:sz w:val="24"/>
      <w:szCs w:val="24"/>
      <w:lang w:val="en-US" w:eastAsia="zh-CN" w:bidi="ar-SA"/>
    </w:rPr>
  </w:style>
  <w:style w:type="paragraph" w:customStyle="1" w:styleId="610">
    <w:name w:val="Normal_10_0"/>
    <w:qFormat/>
    <w:uiPriority w:val="0"/>
    <w:rPr>
      <w:rFonts w:ascii="Times New Roman" w:hAnsi="Times New Roman" w:eastAsia="Times New Roman" w:cs="Times New Roman"/>
      <w:sz w:val="24"/>
      <w:szCs w:val="24"/>
      <w:lang w:val="en-US" w:eastAsia="zh-CN" w:bidi="ar-SA"/>
    </w:rPr>
  </w:style>
  <w:style w:type="paragraph" w:customStyle="1" w:styleId="611">
    <w:name w:val="Normal_11_0"/>
    <w:qFormat/>
    <w:uiPriority w:val="0"/>
    <w:rPr>
      <w:rFonts w:ascii="黑体" w:hAnsi="黑体" w:eastAsia="黑体" w:cs="Times New Roman"/>
      <w:b/>
      <w:sz w:val="32"/>
      <w:szCs w:val="24"/>
      <w:lang w:val="en-US" w:eastAsia="zh-CN" w:bidi="ar-SA"/>
    </w:rPr>
  </w:style>
  <w:style w:type="paragraph" w:customStyle="1" w:styleId="612">
    <w:name w:val="正文_1_1"/>
    <w:qFormat/>
    <w:uiPriority w:val="0"/>
    <w:pPr>
      <w:widowControl w:val="0"/>
      <w:jc w:val="both"/>
    </w:pPr>
    <w:rPr>
      <w:rFonts w:ascii="Calibri" w:hAnsi="Calibri" w:eastAsia="宋体" w:cs="Times New Roman"/>
      <w:sz w:val="21"/>
      <w:szCs w:val="22"/>
      <w:lang w:val="en-US" w:eastAsia="zh-CN" w:bidi="ar-SA"/>
    </w:rPr>
  </w:style>
  <w:style w:type="paragraph" w:customStyle="1" w:styleId="613">
    <w:name w:val="正文_2_0"/>
    <w:qFormat/>
    <w:uiPriority w:val="0"/>
    <w:pPr>
      <w:widowControl w:val="0"/>
      <w:jc w:val="both"/>
    </w:pPr>
    <w:rPr>
      <w:rFonts w:ascii="Calibri" w:hAnsi="Calibri" w:eastAsia="宋体" w:cs="Times New Roman"/>
      <w:sz w:val="21"/>
      <w:szCs w:val="22"/>
      <w:lang w:val="en-US" w:eastAsia="zh-CN" w:bidi="ar-SA"/>
    </w:rPr>
  </w:style>
  <w:style w:type="paragraph" w:customStyle="1" w:styleId="614">
    <w:name w:val="Normal_12_0"/>
    <w:qFormat/>
    <w:uiPriority w:val="0"/>
    <w:rPr>
      <w:rFonts w:ascii="黑体" w:hAnsi="黑体" w:eastAsia="黑体" w:cs="Times New Roman"/>
      <w:b/>
      <w:sz w:val="32"/>
      <w:szCs w:val="24"/>
      <w:lang w:val="en-US" w:eastAsia="zh-CN" w:bidi="ar-SA"/>
    </w:rPr>
  </w:style>
  <w:style w:type="paragraph" w:customStyle="1" w:styleId="615">
    <w:name w:val="Normal_13_0"/>
    <w:qFormat/>
    <w:uiPriority w:val="0"/>
    <w:pPr>
      <w:widowControl w:val="0"/>
      <w:jc w:val="both"/>
    </w:pPr>
    <w:rPr>
      <w:rFonts w:ascii="Calibri" w:hAnsi="Calibri" w:eastAsia="宋体" w:cs="Times New Roman"/>
      <w:sz w:val="21"/>
      <w:szCs w:val="22"/>
      <w:lang w:val="en-US" w:eastAsia="zh-CN" w:bidi="ar-SA"/>
    </w:rPr>
  </w:style>
  <w:style w:type="paragraph" w:customStyle="1" w:styleId="616">
    <w:name w:val="正文_9_0"/>
    <w:qFormat/>
    <w:uiPriority w:val="0"/>
    <w:pPr>
      <w:widowControl w:val="0"/>
      <w:jc w:val="both"/>
    </w:pPr>
    <w:rPr>
      <w:rFonts w:ascii="Calibri" w:hAnsi="Calibri" w:eastAsia="宋体" w:cs="Times New Roman"/>
      <w:sz w:val="21"/>
      <w:szCs w:val="22"/>
      <w:lang w:val="en-US" w:eastAsia="zh-CN" w:bidi="ar-SA"/>
    </w:rPr>
  </w:style>
  <w:style w:type="paragraph" w:customStyle="1" w:styleId="617">
    <w:name w:val="正文_8_1"/>
    <w:qFormat/>
    <w:uiPriority w:val="0"/>
    <w:pPr>
      <w:widowControl w:val="0"/>
      <w:jc w:val="both"/>
    </w:pPr>
    <w:rPr>
      <w:rFonts w:ascii="Calibri" w:hAnsi="Calibri" w:eastAsia="宋体" w:cs="Times New Roman"/>
      <w:sz w:val="21"/>
      <w:szCs w:val="22"/>
      <w:lang w:val="en-US" w:eastAsia="zh-CN" w:bidi="ar-SA"/>
    </w:rPr>
  </w:style>
  <w:style w:type="paragraph" w:customStyle="1" w:styleId="618">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619">
    <w:name w:val="列出段落_2"/>
    <w:basedOn w:val="617"/>
    <w:qFormat/>
    <w:uiPriority w:val="34"/>
    <w:pPr>
      <w:ind w:firstLine="420"/>
    </w:pPr>
  </w:style>
  <w:style w:type="paragraph" w:customStyle="1" w:styleId="620">
    <w:name w:val="Normal_14_0"/>
    <w:qFormat/>
    <w:uiPriority w:val="0"/>
    <w:rPr>
      <w:rFonts w:ascii="黑体" w:hAnsi="黑体" w:eastAsia="黑体" w:cs="Times New Roman"/>
      <w:b/>
      <w:sz w:val="32"/>
      <w:szCs w:val="24"/>
      <w:lang w:val="en-US" w:eastAsia="zh-CN" w:bidi="ar-SA"/>
    </w:rPr>
  </w:style>
  <w:style w:type="paragraph" w:customStyle="1" w:styleId="621">
    <w:name w:val="正文_7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22">
    <w:name w:val="正文缩进_0_0"/>
    <w:basedOn w:val="621"/>
    <w:link w:val="623"/>
    <w:unhideWhenUsed/>
    <w:qFormat/>
    <w:uiPriority w:val="0"/>
    <w:pPr>
      <w:ind w:firstLine="420"/>
    </w:pPr>
    <w:rPr>
      <w:rFonts w:ascii="Calibri" w:hAnsi="Calibri"/>
      <w:szCs w:val="22"/>
    </w:rPr>
  </w:style>
  <w:style w:type="character" w:customStyle="1" w:styleId="623">
    <w:name w:val="正文缩进 Char1_0_0"/>
    <w:link w:val="622"/>
    <w:qFormat/>
    <w:uiPriority w:val="0"/>
    <w:rPr>
      <w:sz w:val="21"/>
      <w:szCs w:val="22"/>
    </w:rPr>
  </w:style>
  <w:style w:type="paragraph" w:customStyle="1" w:styleId="624">
    <w:name w:val="纯文本_0_0"/>
    <w:basedOn w:val="625"/>
    <w:link w:val="626"/>
    <w:unhideWhenUsed/>
    <w:qFormat/>
    <w:uiPriority w:val="0"/>
    <w:rPr>
      <w:rFonts w:ascii="宋体" w:hAnsi="Courier New"/>
      <w:szCs w:val="21"/>
    </w:rPr>
  </w:style>
  <w:style w:type="paragraph" w:customStyle="1" w:styleId="625">
    <w:name w:val="正文_7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626">
    <w:name w:val="纯文本 Char_0_0"/>
    <w:link w:val="624"/>
    <w:qFormat/>
    <w:uiPriority w:val="0"/>
    <w:rPr>
      <w:rFonts w:ascii="宋体" w:hAnsi="Courier New"/>
      <w:sz w:val="21"/>
      <w:szCs w:val="21"/>
    </w:rPr>
  </w:style>
  <w:style w:type="paragraph" w:customStyle="1" w:styleId="627">
    <w:name w:val="Normal_15_0"/>
    <w:qFormat/>
    <w:uiPriority w:val="0"/>
    <w:rPr>
      <w:rFonts w:ascii="黑体" w:hAnsi="黑体" w:eastAsia="黑体" w:cs="Times New Roman"/>
      <w:b/>
      <w:sz w:val="32"/>
      <w:szCs w:val="24"/>
      <w:lang w:val="en-US" w:eastAsia="zh-CN" w:bidi="ar-SA"/>
    </w:rPr>
  </w:style>
  <w:style w:type="paragraph" w:customStyle="1" w:styleId="628">
    <w:name w:val="正文_8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29">
    <w:name w:val="Normal_16_0"/>
    <w:qFormat/>
    <w:uiPriority w:val="0"/>
    <w:rPr>
      <w:rFonts w:ascii="黑体" w:hAnsi="黑体" w:eastAsia="黑体" w:cs="Times New Roman"/>
      <w:b/>
      <w:sz w:val="32"/>
      <w:szCs w:val="24"/>
      <w:lang w:val="en-US" w:eastAsia="zh-CN" w:bidi="ar-SA"/>
    </w:rPr>
  </w:style>
  <w:style w:type="paragraph" w:customStyle="1" w:styleId="630">
    <w:name w:val="正文_5_0"/>
    <w:qFormat/>
    <w:uiPriority w:val="0"/>
    <w:pPr>
      <w:widowControl w:val="0"/>
      <w:jc w:val="both"/>
    </w:pPr>
    <w:rPr>
      <w:rFonts w:ascii="Calibri" w:hAnsi="Calibri" w:eastAsia="宋体" w:cs="Times New Roman"/>
      <w:sz w:val="21"/>
      <w:szCs w:val="22"/>
      <w:lang w:val="en-US" w:eastAsia="zh-CN" w:bidi="ar-SA"/>
    </w:rPr>
  </w:style>
  <w:style w:type="paragraph" w:customStyle="1" w:styleId="631">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32">
    <w:name w:val="Normal_17_0"/>
    <w:qFormat/>
    <w:uiPriority w:val="0"/>
    <w:rPr>
      <w:rFonts w:ascii="黑体" w:hAnsi="黑体" w:eastAsia="黑体" w:cs="Times New Roman"/>
      <w:b/>
      <w:sz w:val="32"/>
      <w:szCs w:val="24"/>
      <w:lang w:val="en-US" w:eastAsia="zh-CN" w:bidi="ar-SA"/>
    </w:rPr>
  </w:style>
  <w:style w:type="paragraph" w:customStyle="1" w:styleId="633">
    <w:name w:val="正文_1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34">
    <w:name w:val="Normal_18_0"/>
    <w:qFormat/>
    <w:uiPriority w:val="0"/>
    <w:rPr>
      <w:rFonts w:ascii="黑体" w:hAnsi="黑体" w:eastAsia="黑体" w:cs="Times New Roman"/>
      <w:b/>
      <w:sz w:val="32"/>
      <w:szCs w:val="24"/>
      <w:lang w:val="en-US" w:eastAsia="zh-CN" w:bidi="ar-SA"/>
    </w:rPr>
  </w:style>
  <w:style w:type="paragraph" w:customStyle="1" w:styleId="635">
    <w:name w:val="正文_1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36">
    <w:name w:val="Normal_19_0"/>
    <w:basedOn w:val="6"/>
    <w:next w:val="637"/>
    <w:qFormat/>
    <w:uiPriority w:val="0"/>
    <w:rPr>
      <w:rFonts w:ascii="黑体" w:hAnsi="黑体" w:eastAsia="黑体"/>
      <w:b/>
      <w:sz w:val="32"/>
    </w:rPr>
  </w:style>
  <w:style w:type="paragraph" w:customStyle="1" w:styleId="637">
    <w:name w:val="Body Text First Indent_1_0"/>
    <w:basedOn w:val="636"/>
    <w:qFormat/>
    <w:uiPriority w:val="0"/>
    <w:pPr>
      <w:spacing w:after="120"/>
      <w:ind w:firstLine="100" w:firstLineChars="100"/>
    </w:pPr>
  </w:style>
  <w:style w:type="paragraph" w:customStyle="1" w:styleId="638">
    <w:name w:val="Body Text_0"/>
    <w:basedOn w:val="636"/>
    <w:unhideWhenUsed/>
    <w:qFormat/>
    <w:uiPriority w:val="99"/>
    <w:pPr>
      <w:spacing w:after="120"/>
    </w:pPr>
    <w:rPr>
      <w:rFonts w:ascii="Calibri" w:hAnsi="Calibri"/>
      <w:sz w:val="20"/>
    </w:rPr>
  </w:style>
  <w:style w:type="paragraph" w:customStyle="1" w:styleId="639">
    <w:name w:val="正文_12_0"/>
    <w:qFormat/>
    <w:uiPriority w:val="0"/>
    <w:pPr>
      <w:widowControl w:val="0"/>
      <w:jc w:val="both"/>
    </w:pPr>
    <w:rPr>
      <w:rFonts w:ascii="Calibri" w:hAnsi="Calibri" w:eastAsia="宋体" w:cs="Times New Roman"/>
      <w:sz w:val="21"/>
      <w:szCs w:val="22"/>
      <w:lang w:val="en-US" w:eastAsia="zh-CN" w:bidi="ar-SA"/>
    </w:rPr>
  </w:style>
  <w:style w:type="paragraph" w:customStyle="1" w:styleId="640">
    <w:name w:val="正文_9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41">
    <w:name w:val="Normal_14_0_0"/>
    <w:qFormat/>
    <w:uiPriority w:val="0"/>
    <w:rPr>
      <w:rFonts w:ascii="黑体" w:hAnsi="黑体" w:eastAsia="黑体" w:cs="Times New Roman"/>
      <w:b/>
      <w:sz w:val="32"/>
      <w:szCs w:val="24"/>
      <w:lang w:val="en-US" w:eastAsia="zh-CN" w:bidi="ar-SA"/>
    </w:rPr>
  </w:style>
  <w:style w:type="paragraph" w:customStyle="1" w:styleId="642">
    <w:name w:val="正文_12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43">
    <w:name w:val="Normal_20"/>
    <w:next w:val="644"/>
    <w:qFormat/>
    <w:uiPriority w:val="0"/>
    <w:rPr>
      <w:rFonts w:ascii="黑体" w:hAnsi="黑体" w:eastAsia="黑体" w:cs="Times New Roman"/>
      <w:b/>
      <w:sz w:val="32"/>
      <w:szCs w:val="24"/>
      <w:lang w:val="en-US" w:eastAsia="zh-CN" w:bidi="ar-SA"/>
    </w:rPr>
  </w:style>
  <w:style w:type="paragraph" w:customStyle="1" w:styleId="644">
    <w:name w:val="正文文本首行缩进 22"/>
    <w:basedOn w:val="645"/>
    <w:qFormat/>
    <w:uiPriority w:val="0"/>
    <w:pPr>
      <w:spacing w:after="120"/>
      <w:ind w:left="200" w:firstLine="200"/>
    </w:pPr>
    <w:rPr>
      <w:rFonts w:ascii="Times New Roman" w:hAnsi="Times New Roman"/>
      <w:sz w:val="24"/>
    </w:rPr>
  </w:style>
  <w:style w:type="paragraph" w:customStyle="1" w:styleId="645">
    <w:name w:val="正文文本缩进2"/>
    <w:basedOn w:val="643"/>
    <w:qFormat/>
    <w:uiPriority w:val="0"/>
    <w:pPr>
      <w:ind w:firstLine="225"/>
    </w:pPr>
    <w:rPr>
      <w:rFonts w:ascii="仿宋_GB2312" w:eastAsia="仿宋_GB2312"/>
    </w:rPr>
  </w:style>
  <w:style w:type="paragraph" w:customStyle="1" w:styleId="646">
    <w:name w:val="正文_13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47">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648">
    <w:name w:val="Normal_21"/>
    <w:qFormat/>
    <w:uiPriority w:val="0"/>
    <w:rPr>
      <w:rFonts w:ascii="黑体" w:hAnsi="黑体" w:eastAsia="黑体" w:cs="Times New Roman"/>
      <w:b/>
      <w:sz w:val="32"/>
      <w:szCs w:val="24"/>
      <w:lang w:val="en-US" w:eastAsia="zh-CN" w:bidi="ar-SA"/>
    </w:rPr>
  </w:style>
  <w:style w:type="paragraph" w:customStyle="1" w:styleId="649">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650">
    <w:name w:val="Normal_0_2"/>
    <w:qFormat/>
    <w:uiPriority w:val="0"/>
    <w:rPr>
      <w:rFonts w:ascii="黑体" w:hAnsi="黑体" w:eastAsia="黑体" w:cs="Times New Roman"/>
      <w:b/>
      <w:sz w:val="32"/>
      <w:szCs w:val="24"/>
      <w:lang w:val="en-US" w:eastAsia="zh-CN" w:bidi="ar-SA"/>
    </w:rPr>
  </w:style>
  <w:style w:type="paragraph" w:customStyle="1" w:styleId="651">
    <w:name w:val="Normal_1_2"/>
    <w:qFormat/>
    <w:uiPriority w:val="0"/>
    <w:rPr>
      <w:rFonts w:ascii="Times New Roman" w:hAnsi="Times New Roman" w:eastAsia="Times New Roman" w:cs="Times New Roman"/>
      <w:sz w:val="24"/>
      <w:szCs w:val="24"/>
      <w:lang w:val="en-US" w:eastAsia="zh-CN" w:bidi="ar-SA"/>
    </w:rPr>
  </w:style>
  <w:style w:type="paragraph" w:customStyle="1" w:styleId="652">
    <w:name w:val="Normal_0_3"/>
    <w:qFormat/>
    <w:uiPriority w:val="0"/>
    <w:rPr>
      <w:rFonts w:ascii="黑体" w:hAnsi="黑体" w:eastAsia="黑体" w:cs="Times New Roman"/>
      <w:b/>
      <w:sz w:val="32"/>
      <w:szCs w:val="24"/>
      <w:lang w:val="en-US" w:eastAsia="zh-CN" w:bidi="ar-SA"/>
    </w:rPr>
  </w:style>
  <w:style w:type="paragraph" w:customStyle="1" w:styleId="653">
    <w:name w:val="正文_17"/>
    <w:qFormat/>
    <w:uiPriority w:val="0"/>
    <w:pPr>
      <w:widowControl w:val="0"/>
      <w:jc w:val="both"/>
    </w:pPr>
    <w:rPr>
      <w:rFonts w:ascii="Calibri" w:hAnsi="Calibri" w:eastAsia="宋体" w:cs="Times New Roman"/>
      <w:sz w:val="21"/>
      <w:szCs w:val="22"/>
      <w:lang w:val="en-US" w:eastAsia="zh-CN" w:bidi="ar-SA"/>
    </w:rPr>
  </w:style>
  <w:style w:type="paragraph" w:customStyle="1" w:styleId="654">
    <w:name w:val="正文缩进1"/>
    <w:basedOn w:val="1"/>
    <w:qFormat/>
    <w:uiPriority w:val="0"/>
    <w:pPr>
      <w:ind w:firstLine="420"/>
      <w:jc w:val="left"/>
    </w:pPr>
    <w:rPr>
      <w:rFonts w:ascii="宋体"/>
      <w:sz w:val="24"/>
    </w:rPr>
  </w:style>
  <w:style w:type="paragraph" w:customStyle="1" w:styleId="655">
    <w:name w:val="索引 11"/>
    <w:basedOn w:val="1"/>
    <w:next w:val="1"/>
    <w:qFormat/>
    <w:uiPriority w:val="0"/>
    <w:pPr>
      <w:spacing w:line="360" w:lineRule="auto"/>
    </w:pPr>
    <w:rPr>
      <w:rFonts w:ascii="仿宋_GB2312" w:eastAsia="仿宋_GB2312"/>
      <w:sz w:val="24"/>
      <w:szCs w:val="20"/>
    </w:rPr>
  </w:style>
  <w:style w:type="paragraph" w:customStyle="1" w:styleId="656">
    <w:name w:val="纯文本1"/>
    <w:basedOn w:val="591"/>
    <w:qFormat/>
    <w:uiPriority w:val="0"/>
    <w:rPr>
      <w:rFonts w:ascii="宋体" w:hAnsi="Courier New"/>
    </w:rPr>
  </w:style>
  <w:style w:type="paragraph" w:customStyle="1" w:styleId="657">
    <w:name w:val="Normal_20_0_0"/>
    <w:next w:val="1"/>
    <w:qFormat/>
    <w:uiPriority w:val="0"/>
    <w:pPr>
      <w:widowControl w:val="0"/>
      <w:spacing w:line="360" w:lineRule="auto"/>
      <w:jc w:val="both"/>
    </w:pPr>
    <w:rPr>
      <w:rFonts w:ascii="Arial" w:hAnsi="Arial" w:eastAsia="宋体" w:cs="Times New Roman"/>
      <w:sz w:val="28"/>
      <w:szCs w:val="28"/>
      <w:lang w:val="en-US" w:eastAsia="zh-CN" w:bidi="ar-SA"/>
    </w:rPr>
  </w:style>
  <w:style w:type="paragraph" w:customStyle="1" w:styleId="658">
    <w:name w:val="正文1_0"/>
    <w:qFormat/>
    <w:uiPriority w:val="0"/>
    <w:pPr>
      <w:widowControl w:val="0"/>
      <w:jc w:val="both"/>
    </w:pPr>
    <w:rPr>
      <w:rFonts w:ascii="Times New Roman" w:hAnsi="Times New Roman" w:eastAsia="宋体" w:cs="Times New Roman"/>
      <w:szCs w:val="24"/>
      <w:lang w:val="en-US" w:eastAsia="zh-CN" w:bidi="ar-SA"/>
    </w:rPr>
  </w:style>
  <w:style w:type="paragraph" w:customStyle="1" w:styleId="659">
    <w:name w:val="正文缩进1_0"/>
    <w:basedOn w:val="658"/>
    <w:link w:val="660"/>
    <w:qFormat/>
    <w:uiPriority w:val="0"/>
    <w:pPr>
      <w:ind w:firstLine="420"/>
      <w:jc w:val="left"/>
    </w:pPr>
    <w:rPr>
      <w:rFonts w:ascii="宋体" w:hAnsi="Calibri" w:eastAsia="Times New Roman"/>
      <w:sz w:val="24"/>
      <w:szCs w:val="22"/>
    </w:rPr>
  </w:style>
  <w:style w:type="character" w:customStyle="1" w:styleId="660">
    <w:name w:val="正文缩进 Char1_1"/>
    <w:link w:val="659"/>
    <w:qFormat/>
    <w:uiPriority w:val="0"/>
    <w:rPr>
      <w:rFonts w:ascii="宋体" w:hAnsi="Calibri" w:eastAsia="Times New Roman"/>
      <w:sz w:val="24"/>
      <w:szCs w:val="22"/>
    </w:rPr>
  </w:style>
  <w:style w:type="paragraph" w:customStyle="1" w:styleId="661">
    <w:name w:val="无间隔1_0"/>
    <w:qFormat/>
    <w:uiPriority w:val="1"/>
    <w:pPr>
      <w:widowControl w:val="0"/>
      <w:jc w:val="both"/>
    </w:pPr>
    <w:rPr>
      <w:rFonts w:ascii="Times New Roman" w:hAnsi="Times New Roman" w:eastAsia="宋体" w:cs="Times New Roman"/>
      <w:szCs w:val="24"/>
      <w:lang w:val="en-US" w:eastAsia="zh-CN" w:bidi="ar-SA"/>
    </w:rPr>
  </w:style>
  <w:style w:type="paragraph" w:customStyle="1" w:styleId="662">
    <w:name w:val="Normal_22"/>
    <w:qFormat/>
    <w:uiPriority w:val="0"/>
    <w:pPr>
      <w:widowControl w:val="0"/>
      <w:jc w:val="both"/>
    </w:pPr>
    <w:rPr>
      <w:rFonts w:ascii="Times New Roman" w:hAnsi="Times New Roman" w:eastAsia="宋体" w:cs="Times New Roman"/>
      <w:szCs w:val="24"/>
      <w:lang w:val="en-US" w:eastAsia="zh-CN" w:bidi="ar-SA"/>
    </w:rPr>
  </w:style>
  <w:style w:type="character" w:customStyle="1" w:styleId="663">
    <w:name w:val="未处理的提及1"/>
    <w:unhideWhenUsed/>
    <w:qFormat/>
    <w:uiPriority w:val="99"/>
    <w:rPr>
      <w:color w:val="605E5C"/>
      <w:shd w:val="clear" w:color="auto" w:fill="E1DFDD"/>
    </w:rPr>
  </w:style>
  <w:style w:type="character" w:customStyle="1" w:styleId="664">
    <w:name w:val="未处理的提及2"/>
    <w:unhideWhenUsed/>
    <w:qFormat/>
    <w:uiPriority w:val="99"/>
    <w:rPr>
      <w:color w:val="605E5C"/>
      <w:shd w:val="clear" w:color="auto" w:fill="E1DFDD"/>
    </w:rPr>
  </w:style>
  <w:style w:type="paragraph" w:customStyle="1" w:styleId="665">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666">
    <w:name w:val="正文_12_0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667">
    <w:name w:val="10"/>
    <w:qFormat/>
    <w:uiPriority w:val="0"/>
    <w:rPr>
      <w:rFonts w:ascii="Times New Roman" w:hAnsi="Times New Roman" w:cs="Times New Roman"/>
    </w:rPr>
  </w:style>
  <w:style w:type="paragraph" w:customStyle="1" w:styleId="668">
    <w:name w:val="正文文本2"/>
    <w:basedOn w:val="7"/>
    <w:qFormat/>
    <w:uiPriority w:val="1"/>
    <w:rPr>
      <w:rFonts w:ascii="Segoe UI" w:hAnsi="Segoe UI" w:cs="Segoe UI"/>
    </w:rPr>
  </w:style>
  <w:style w:type="paragraph" w:customStyle="1" w:styleId="669">
    <w:name w:val="正文_16_0"/>
    <w:basedOn w:val="589"/>
    <w:qFormat/>
    <w:uiPriority w:val="0"/>
  </w:style>
  <w:style w:type="paragraph" w:customStyle="1" w:styleId="670">
    <w:name w:val="Normal_16_0_0"/>
    <w:qFormat/>
    <w:uiPriority w:val="0"/>
    <w:pPr>
      <w:widowControl w:val="0"/>
      <w:jc w:val="both"/>
    </w:pPr>
    <w:rPr>
      <w:rFonts w:ascii="Calibri" w:hAnsi="Calibri" w:eastAsia="宋体" w:cs="Times New Roman"/>
      <w:sz w:val="21"/>
      <w:szCs w:val="22"/>
      <w:lang w:val="en-US" w:eastAsia="zh-CN" w:bidi="ar-SA"/>
    </w:rPr>
  </w:style>
  <w:style w:type="paragraph" w:customStyle="1" w:styleId="671">
    <w:name w:val="Normal_22_0"/>
    <w:qFormat/>
    <w:uiPriority w:val="0"/>
    <w:pPr>
      <w:widowControl w:val="0"/>
      <w:jc w:val="both"/>
    </w:pPr>
    <w:rPr>
      <w:rFonts w:ascii="Calibri" w:hAnsi="Calibri" w:eastAsia="宋体" w:cs="Times New Roman"/>
      <w:sz w:val="21"/>
      <w:szCs w:val="24"/>
      <w:lang w:val="en-US" w:eastAsia="zh-CN" w:bidi="ar-SA"/>
    </w:rPr>
  </w:style>
  <w:style w:type="paragraph" w:customStyle="1" w:styleId="672">
    <w:name w:val="Normal_19_0_1"/>
    <w:qFormat/>
    <w:uiPriority w:val="0"/>
    <w:rPr>
      <w:rFonts w:ascii="Tahoma" w:hAnsi="Tahoma" w:eastAsia="微软雅黑" w:cs="Times New Roman"/>
      <w:lang w:val="en-US" w:eastAsia="zh-CN" w:bidi="ar-SA"/>
    </w:rPr>
  </w:style>
  <w:style w:type="paragraph" w:customStyle="1" w:styleId="673">
    <w:name w:val="正文_2_0_0"/>
    <w:qFormat/>
    <w:uiPriority w:val="0"/>
    <w:pPr>
      <w:widowControl w:val="0"/>
      <w:jc w:val="both"/>
    </w:pPr>
    <w:rPr>
      <w:rFonts w:ascii="Calibri" w:hAnsi="Calibri" w:eastAsia="宋体" w:cs="Times New Roman"/>
      <w:sz w:val="21"/>
      <w:szCs w:val="22"/>
      <w:lang w:val="en-US" w:eastAsia="zh-CN" w:bidi="ar-SA"/>
    </w:rPr>
  </w:style>
  <w:style w:type="paragraph" w:customStyle="1" w:styleId="674">
    <w:name w:val="正文_16_0_0_0"/>
    <w:basedOn w:val="675"/>
    <w:qFormat/>
    <w:uiPriority w:val="0"/>
    <w:rPr>
      <w:rFonts w:ascii="Calibri" w:hAnsi="Calibri" w:cs="Calibri"/>
      <w:szCs w:val="21"/>
    </w:rPr>
  </w:style>
  <w:style w:type="paragraph" w:customStyle="1" w:styleId="675">
    <w:name w:val="正文_3_0"/>
    <w:qFormat/>
    <w:uiPriority w:val="0"/>
    <w:pPr>
      <w:widowControl w:val="0"/>
      <w:jc w:val="both"/>
    </w:pPr>
    <w:rPr>
      <w:rFonts w:ascii="Times New Roman" w:hAnsi="Times New Roman" w:eastAsia="宋体" w:cs="Times New Roman"/>
      <w:sz w:val="21"/>
      <w:lang w:val="en-US" w:eastAsia="zh-CN" w:bidi="ar-SA"/>
    </w:rPr>
  </w:style>
  <w:style w:type="character" w:customStyle="1" w:styleId="676">
    <w:name w:val="15"/>
    <w:qFormat/>
    <w:uiPriority w:val="0"/>
    <w:rPr>
      <w:rFonts w:ascii="Times New Roman" w:hAnsi="Times New Roman" w:cs="Times New Roman"/>
      <w:color w:val="0000FF"/>
      <w:u w:val="single"/>
    </w:rPr>
  </w:style>
  <w:style w:type="character" w:customStyle="1" w:styleId="677">
    <w:name w:val="16_0"/>
    <w:qFormat/>
    <w:uiPriority w:val="0"/>
    <w:rPr>
      <w:rFonts w:ascii="Times New Roman" w:hAnsi="Times New Roman" w:cs="Times New Roman"/>
    </w:rPr>
  </w:style>
  <w:style w:type="paragraph" w:customStyle="1" w:styleId="678">
    <w:name w:val="正文_16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79">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character" w:customStyle="1" w:styleId="680">
    <w:name w:val="未处理的提及3"/>
    <w:unhideWhenUsed/>
    <w:qFormat/>
    <w:uiPriority w:val="99"/>
    <w:rPr>
      <w:color w:val="605E5C"/>
      <w:shd w:val="clear" w:color="auto" w:fill="E1DFDD"/>
    </w:rPr>
  </w:style>
  <w:style w:type="character" w:customStyle="1" w:styleId="681">
    <w:name w:val="正文文本首行缩进 2 字符1"/>
    <w:semiHidden/>
    <w:qFormat/>
    <w:uiPriority w:val="99"/>
    <w:rPr>
      <w:rFonts w:ascii="Calibri" w:hAnsi="Calibri"/>
      <w:sz w:val="21"/>
      <w:szCs w:val="22"/>
    </w:rPr>
  </w:style>
  <w:style w:type="paragraph" w:customStyle="1" w:styleId="682">
    <w:name w:val="Normal_20_0"/>
    <w:qFormat/>
    <w:uiPriority w:val="0"/>
    <w:pPr>
      <w:widowControl w:val="0"/>
      <w:jc w:val="both"/>
    </w:pPr>
    <w:rPr>
      <w:rFonts w:ascii="Calibri" w:hAnsi="Calibri" w:eastAsia="宋体" w:cs="Times New Roman"/>
      <w:lang w:val="en-US" w:eastAsia="zh-CN" w:bidi="ar-SA"/>
    </w:rPr>
  </w:style>
  <w:style w:type="paragraph" w:customStyle="1" w:styleId="683">
    <w:name w:val="正文_12_0_0_0_0"/>
    <w:basedOn w:val="1"/>
    <w:qFormat/>
    <w:uiPriority w:val="0"/>
    <w:rPr>
      <w:rFonts w:ascii="Times New Roman" w:hAnsi="Times New Roman"/>
      <w:szCs w:val="24"/>
    </w:rPr>
  </w:style>
  <w:style w:type="paragraph" w:customStyle="1" w:styleId="684">
    <w:name w:val="正文_14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685">
    <w:name w:val="custom-tag-placeholder-class"/>
    <w:qFormat/>
    <w:uiPriority w:val="0"/>
  </w:style>
  <w:style w:type="paragraph" w:customStyle="1" w:styleId="686">
    <w:name w:val="正文缩进_1_0_0"/>
    <w:basedOn w:val="687"/>
    <w:qFormat/>
    <w:uiPriority w:val="0"/>
    <w:pPr>
      <w:ind w:firstLine="420"/>
    </w:pPr>
    <w:rPr>
      <w:rFonts w:ascii="宋体"/>
      <w:color w:val="000000"/>
      <w:sz w:val="24"/>
      <w:szCs w:val="20"/>
    </w:rPr>
  </w:style>
  <w:style w:type="paragraph" w:customStyle="1" w:styleId="687">
    <w:name w:val="正文_2_0_1"/>
    <w:next w:val="68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88">
    <w:name w:val="表内文字居中_0"/>
    <w:qFormat/>
    <w:uiPriority w:val="0"/>
    <w:pPr>
      <w:jc w:val="center"/>
    </w:pPr>
    <w:rPr>
      <w:rFonts w:ascii="Times New Roman" w:hAnsi="Times New Roman" w:eastAsia="宋体" w:cs="Times New Roman"/>
      <w:sz w:val="24"/>
      <w:szCs w:val="24"/>
      <w:lang w:val="en-US" w:eastAsia="zh-CN" w:bidi="ar-SA"/>
    </w:rPr>
  </w:style>
  <w:style w:type="paragraph" w:customStyle="1" w:styleId="689">
    <w:name w:val="正文_16_0_0"/>
    <w:next w:val="658"/>
    <w:qFormat/>
    <w:uiPriority w:val="0"/>
    <w:pPr>
      <w:widowControl w:val="0"/>
      <w:jc w:val="both"/>
    </w:pPr>
    <w:rPr>
      <w:rFonts w:ascii="Calibri" w:hAnsi="Calibri" w:eastAsia="宋体" w:cs="Times New Roman"/>
      <w:sz w:val="21"/>
      <w:szCs w:val="22"/>
      <w:lang w:val="en-US" w:eastAsia="zh-CN" w:bidi="ar-SA"/>
    </w:rPr>
  </w:style>
  <w:style w:type="character" w:customStyle="1" w:styleId="690">
    <w:name w:val="批注框文本 字符"/>
    <w:basedOn w:val="43"/>
    <w:link w:val="27"/>
    <w:semiHidden/>
    <w:qFormat/>
    <w:uiPriority w:val="99"/>
    <w:rPr>
      <w:rFonts w:ascii="宋体" w:hAnsi="Calibri"/>
      <w:sz w:val="18"/>
      <w:szCs w:val="18"/>
    </w:rPr>
  </w:style>
  <w:style w:type="character" w:customStyle="1" w:styleId="691">
    <w:name w:val="标题 1 字符2"/>
    <w:link w:val="2"/>
    <w:qFormat/>
    <w:uiPriority w:val="9"/>
    <w:rPr>
      <w:rFonts w:ascii="Arial" w:hAnsi="Arial" w:eastAsia="Arial" w:cs="Arial"/>
      <w:sz w:val="40"/>
      <w:szCs w:val="40"/>
    </w:rPr>
  </w:style>
  <w:style w:type="paragraph" w:customStyle="1" w:styleId="692">
    <w:name w:val="Normal_19_0_0"/>
    <w:next w:val="1"/>
    <w:qFormat/>
    <w:uiPriority w:val="0"/>
    <w:pPr>
      <w:widowControl w:val="0"/>
      <w:spacing w:line="360" w:lineRule="auto"/>
      <w:ind w:firstLine="200"/>
      <w:jc w:val="both"/>
    </w:pPr>
    <w:rPr>
      <w:rFonts w:ascii="Calibri" w:hAnsi="Calibri" w:eastAsia="宋体" w:cs="Times New Roman"/>
      <w:sz w:val="24"/>
      <w:lang w:val="en-US" w:eastAsia="zh-CN" w:bidi="ar-SA"/>
    </w:rPr>
  </w:style>
  <w:style w:type="paragraph" w:customStyle="1" w:styleId="693">
    <w:name w:val="Body Text_0_0"/>
    <w:basedOn w:val="692"/>
    <w:unhideWhenUsed/>
    <w:qFormat/>
    <w:uiPriority w:val="99"/>
    <w:pPr>
      <w:spacing w:after="120"/>
    </w:pPr>
    <w:rPr>
      <w:sz w:val="20"/>
    </w:rPr>
  </w:style>
  <w:style w:type="paragraph" w:customStyle="1" w:styleId="694">
    <w:name w:val="*正文"/>
    <w:basedOn w:val="1"/>
    <w:qFormat/>
    <w:uiPriority w:val="0"/>
    <w:pPr>
      <w:spacing w:line="360" w:lineRule="auto"/>
      <w:ind w:firstLine="560"/>
    </w:pPr>
    <w:rPr>
      <w:rFonts w:ascii="方正仿宋_GB2312" w:hAnsi="Times New Roman" w:eastAsia="方正仿宋_GB2312"/>
      <w:sz w:val="28"/>
      <w:szCs w:val="28"/>
    </w:rPr>
  </w:style>
  <w:style w:type="paragraph" w:customStyle="1" w:styleId="695">
    <w:name w:val="Normal_21_0"/>
    <w:next w:val="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96">
    <w:name w:val="正文3"/>
    <w:next w:val="88"/>
    <w:qFormat/>
    <w:uiPriority w:val="0"/>
    <w:pPr>
      <w:spacing w:after="160" w:line="278" w:lineRule="auto"/>
    </w:pPr>
    <w:rPr>
      <w:rFonts w:ascii="Times New Roman" w:hAnsi="Times New Roman" w:eastAsia="Times New Roman" w:cs="Times New Roman"/>
      <w:sz w:val="24"/>
      <w:szCs w:val="24"/>
      <w:lang w:val="en-US" w:eastAsia="zh-CN" w:bidi="ar-SA"/>
    </w:rPr>
  </w:style>
  <w:style w:type="paragraph" w:customStyle="1" w:styleId="69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98">
    <w:name w:val="p17_0_0"/>
    <w:basedOn w:val="636"/>
    <w:qFormat/>
    <w:uiPriority w:val="0"/>
    <w:pPr>
      <w:spacing w:before="100" w:beforeAutospacing="1" w:after="100" w:afterAutospacing="1"/>
    </w:pPr>
    <w:rPr>
      <w:rFonts w:ascii="宋体" w:hAnsi="宋体" w:eastAsia="Times New Roman" w:cs="宋体"/>
      <w:sz w:val="24"/>
    </w:rPr>
  </w:style>
  <w:style w:type="character" w:customStyle="1" w:styleId="699">
    <w:name w:val="列出段落 Char"/>
    <w:link w:val="471"/>
    <w:qFormat/>
    <w:uiPriority w:val="0"/>
    <w:rPr>
      <w:rFonts w:ascii="Calibri" w:hAnsi="Calibri"/>
      <w:sz w:val="21"/>
      <w:szCs w:val="22"/>
    </w:rPr>
  </w:style>
  <w:style w:type="character" w:customStyle="1" w:styleId="700">
    <w:name w:val="NormalCharacter_0"/>
    <w:qFormat/>
    <w:uiPriority w:val="0"/>
    <w:rPr>
      <w:rFonts w:ascii="Calibri" w:hAnsi="Calibri" w:eastAsia="宋体" w:cs="Times New Roman"/>
      <w:sz w:val="21"/>
      <w:szCs w:val="24"/>
      <w:lang w:val="en-US" w:eastAsia="zh-CN" w:bidi="ar-SA"/>
    </w:rPr>
  </w:style>
  <w:style w:type="paragraph" w:customStyle="1" w:styleId="701">
    <w:name w:val="UserStyle_266"/>
    <w:qFormat/>
    <w:uiPriority w:val="0"/>
    <w:pPr>
      <w:jc w:val="both"/>
    </w:pPr>
    <w:rPr>
      <w:rFonts w:hint="default" w:ascii="Times New Roman" w:hAnsi="Times New Roman" w:eastAsia="宋体" w:cs="Times New Roman"/>
      <w:sz w:val="21"/>
      <w:szCs w:val="24"/>
    </w:rPr>
  </w:style>
  <w:style w:type="character" w:customStyle="1" w:styleId="702">
    <w:name w:val="NormalCharacter_0_0"/>
    <w:link w:val="1"/>
    <w:qFormat/>
    <w:uiPriority w:val="0"/>
    <w:rPr>
      <w:rFonts w:ascii="Calibri" w:hAnsi="Calibri" w:eastAsia="宋体" w:cs="Times New Roman"/>
      <w:sz w:val="21"/>
      <w:szCs w:val="22"/>
      <w:lang w:val="en-US" w:eastAsia="zh-CN" w:bidi="ar-SA"/>
    </w:rPr>
  </w:style>
  <w:style w:type="paragraph" w:customStyle="1" w:styleId="703">
    <w:name w:val="二级标题_0_0"/>
    <w:qFormat/>
    <w:uiPriority w:val="99"/>
    <w:pPr>
      <w:keepNext/>
      <w:keepLines/>
      <w:widowControl w:val="0"/>
      <w:spacing w:line="500" w:lineRule="exact"/>
      <w:jc w:val="both"/>
      <w:outlineLvl w:val="1"/>
    </w:pPr>
    <w:rPr>
      <w:rFonts w:hint="default" w:ascii="黑体" w:hAnsi="黑体" w:eastAsia="黑体" w:cs="Times New Roman"/>
      <w:b/>
      <w:sz w:val="28"/>
      <w:szCs w:val="32"/>
    </w:rPr>
  </w:style>
  <w:style w:type="paragraph" w:customStyle="1" w:styleId="704">
    <w:name w:val="正文_2_1"/>
    <w:qFormat/>
    <w:uiPriority w:val="99"/>
    <w:pPr>
      <w:widowControl w:val="0"/>
      <w:jc w:val="both"/>
    </w:pPr>
    <w:rPr>
      <w:rFonts w:hint="default" w:ascii="Times New Roman" w:hAnsi="Times New Roman" w:eastAsia="宋体" w:cs="Times New Roman"/>
      <w:szCs w:val="24"/>
    </w:rPr>
  </w:style>
  <w:style w:type="paragraph" w:customStyle="1" w:styleId="705">
    <w:name w:val="正文_25_1"/>
    <w:qFormat/>
    <w:uiPriority w:val="0"/>
    <w:pPr>
      <w:widowControl w:val="0"/>
      <w:jc w:val="both"/>
    </w:pPr>
    <w:rPr>
      <w:rFonts w:hint="default" w:ascii="Calibri" w:hAnsi="Calibri" w:eastAsia="宋体" w:cs="Times New Roman"/>
      <w:szCs w:val="24"/>
    </w:rPr>
  </w:style>
  <w:style w:type="character" w:customStyle="1" w:styleId="706">
    <w:name w:val="glyphicon"/>
    <w:basedOn w:val="43"/>
    <w:qFormat/>
    <w:uiPriority w:val="0"/>
  </w:style>
  <w:style w:type="character" w:customStyle="1" w:styleId="707">
    <w:name w:val="first-child"/>
    <w:basedOn w:val="43"/>
    <w:qFormat/>
    <w:uiPriority w:val="0"/>
  </w:style>
  <w:style w:type="character" w:customStyle="1" w:styleId="708">
    <w:name w:val="old"/>
    <w:basedOn w:val="43"/>
    <w:qFormat/>
    <w:uiPriority w:val="0"/>
    <w:rPr>
      <w:color w:val="999999"/>
    </w:rPr>
  </w:style>
  <w:style w:type="character" w:customStyle="1" w:styleId="709">
    <w:name w:val="hover2"/>
    <w:basedOn w:val="43"/>
    <w:qFormat/>
    <w:uiPriority w:val="0"/>
    <w:rPr>
      <w:shd w:val="clear" w:fill="EEEEEE"/>
    </w:rPr>
  </w:style>
  <w:style w:type="character" w:customStyle="1" w:styleId="710">
    <w:name w:val="hour_am"/>
    <w:basedOn w:val="43"/>
    <w:qFormat/>
    <w:uiPriority w:val="0"/>
  </w:style>
  <w:style w:type="character" w:customStyle="1" w:styleId="711">
    <w:name w:val="hour_pm"/>
    <w:basedOn w:val="43"/>
    <w:qFormat/>
    <w:uiPriority w:val="0"/>
  </w:style>
  <w:style w:type="character" w:customStyle="1" w:styleId="712">
    <w:name w:val="layui-layer-tabnow"/>
    <w:basedOn w:val="43"/>
    <w:qFormat/>
    <w:uiPriority w:val="0"/>
    <w:rPr>
      <w:bdr w:val="single" w:color="CCCCCC" w:sz="6" w:space="0"/>
      <w:shd w:val="clear" w:fill="FFFFFF"/>
    </w:rPr>
  </w:style>
  <w:style w:type="character" w:customStyle="1" w:styleId="713">
    <w:name w:val="hover5"/>
    <w:basedOn w:val="43"/>
    <w:qFormat/>
    <w:uiPriority w:val="0"/>
    <w:rPr>
      <w:shd w:val="clear" w:fill="EEEEEE"/>
    </w:rPr>
  </w:style>
  <w:style w:type="character" w:customStyle="1" w:styleId="714">
    <w:name w:val="hover3"/>
    <w:basedOn w:val="43"/>
    <w:qFormat/>
    <w:uiPriority w:val="0"/>
    <w:rPr>
      <w:shd w:val="clear" w:fill="EEEEE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cb1385f4-a9ac-4966-a977-d1bda9e3fa97</errorID>
      <errorWord>(</errorWord>
      <group>L1_Format</group>
      <groupName>格式问题</groupName>
      <ability>L2_HalfPunc</ability>
      <abilityName>全半角检查</abilityName>
      <candidateList>
        <item>（</item>
      </candidateList>
      <explain>文本全半角错误。</explain>
      <paraID>60C06C17</paraID>
      <start>62</start>
      <end>63</end>
      <status>modified</status>
      <modifiedWord>（</modifiedWord>
      <trackRevisions>false</trackRevisions>
    </reviewItem>
    <reviewItem>
      <errorID>ca49d281-6a27-4e2e-9634-80484f9f8e8a</errorID>
      <errorWord>)</errorWord>
      <group>L1_Format</group>
      <groupName>格式问题</groupName>
      <ability>L2_HalfPunc</ability>
      <abilityName>全半角检查</abilityName>
      <candidateList>
        <item>）</item>
      </candidateList>
      <explain>文本全半角错误。</explain>
      <paraID>60C06C17</paraID>
      <start>90</start>
      <end>91</end>
      <status>modified</status>
      <modifiedWord>）</modifiedWord>
      <trackRevisions>false</trackRevisions>
    </reviewItem>
    <reviewItem>
      <errorID>af7f16d3-baa2-4f27-aef9-04a5ccaa7a48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6D5A808F</paraID>
      <start>52</start>
      <end>55</end>
      <status>ignored</status>
      <modifiedWord/>
      <trackRevisions>false</trackRevisions>
    </reviewItem>
    <reviewItem>
      <errorID>1d08d16e-2fbe-4b7b-9fc6-36386ad0c8ff</errorID>
      <errorWord>,</errorWord>
      <group>L1_Format</group>
      <groupName>格式问题</groupName>
      <ability>L2_HalfPunc</ability>
      <abilityName>全半角检查</abilityName>
      <candidateList>
        <item>，</item>
      </candidateList>
      <explain>文本全半角错误。</explain>
      <paraID>5E7B6AD2</paraID>
      <start>37</start>
      <end>38</end>
      <status>modified</status>
      <modifiedWord>，</modifiedWord>
      <trackRevisions>false</trackRevisions>
    </reviewItem>
    <reviewItem>
      <errorID>a225096d-8d39-43cb-a07d-26dbc674564e</errorID>
      <errorWord>项目的</errorWord>
      <group>L1_Word</group>
      <groupName>字词问题</groupName>
      <ability>L2_Typo</ability>
      <abilityName>字词错误</abilityName>
      <candidateList>
        <item>项目</item>
      </candidateList>
      <explain>〈名〉事物分成的门类：服务～｜体育～｜建设～。</explain>
      <paraID>6FC38E7A</paraID>
      <start>5</start>
      <end>7</end>
      <status>modified</status>
      <modifiedWord>项目</modifiedWord>
      <trackRevisions>false</trackRevisions>
    </reviewItem>
    <reviewItem>
      <errorID>abfe98e8-c442-493b-bb5d-e840648c8615</errorID>
      <errorWord>“.</errorWord>
      <group>L1_Punc</group>
      <groupName>标点问题</groupName>
      <ability>L2_Punc</ability>
      <abilityName>标点符号检查</abilityName>
      <candidateList>
        <item>“</item>
      </candidateList>
      <explain/>
      <paraID> ADE8539</paraID>
      <start>87</start>
      <end>89</end>
      <status>ignored</status>
      <modifiedWord/>
      <trackRevisions>false</trackRevisions>
    </reviewItem>
    <reviewItem>
      <errorID>0aaf387e-c7b6-4163-ae74-fe5f04de67ae</errorID>
      <errorWord>(</errorWord>
      <group>L1_Format</group>
      <groupName>格式问题</groupName>
      <ability>L2_HalfPunc</ability>
      <abilityName>全半角检查</abilityName>
      <candidateList>
        <item>（</item>
      </candidateList>
      <explain>文本全半角错误。</explain>
      <paraID>3FEEF102</paraID>
      <start>17</start>
      <end>18</end>
      <status>modified</status>
      <modifiedWord>（</modifiedWord>
      <trackRevisions>false</trackRevisions>
    </reviewItem>
    <reviewItem>
      <errorID>7929bde7-a51a-446b-962d-2c49b3212566</errorID>
      <errorWord>)</errorWord>
      <group>L1_Format</group>
      <groupName>格式问题</groupName>
      <ability>L2_HalfPunc</ability>
      <abilityName>全半角检查</abilityName>
      <candidateList>
        <item>）</item>
      </candidateList>
      <explain>文本全半角错误。</explain>
      <paraID>3FEEF102</paraID>
      <start>20</start>
      <end>21</end>
      <status>modified</status>
      <modifiedWord>）</modifiedWord>
      <trackRevisions>false</trackRevisions>
    </reviewItem>
    <reviewItem>
      <errorID>c15fd6d6-158d-4ae9-9a7a-35ec7d62d0d0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628918F0</paraID>
      <start>0</start>
      <end>2</end>
      <status>unmodified</status>
      <modifiedWord/>
      <trackRevisions>false</trackRevisions>
    </reviewItem>
    <reviewItem>
      <errorID>97b0654b-67c6-42be-8b3b-de0c1a563451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4F14B45E</paraID>
      <start>0</start>
      <end>2</end>
      <status>unmodified</status>
      <modifiedWord/>
      <trackRevisions>false</trackRevisions>
    </reviewItem>
    <reviewItem>
      <errorID>7c463565-15bf-4ff5-a9e9-ee22832585fb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1D4768DA</paraID>
      <start>0</start>
      <end>2</end>
      <status>unmodified</status>
      <modifiedWord/>
      <trackRevisions>false</trackRevisions>
    </reviewItem>
    <reviewItem>
      <errorID>6e1f2d87-6cfe-4e67-8008-2c0f958f0985</errorID>
      <errorWord>法律、法规</errorWord>
      <group>L1_Word</group>
      <groupName>字词问题</groupName>
      <ability>L2_Typo</ability>
      <abilityName>字词错误</abilityName>
      <candidateList>
        <item>法律法规</item>
      </candidateList>
      <explain/>
      <paraID>6433CB12</paraID>
      <start>24</start>
      <end>29</end>
      <status>unmodified</status>
      <modifiedWord/>
      <trackRevisions>false</trackRevisions>
    </reviewItem>
    <reviewItem>
      <errorID>2d65a6bf-0745-4661-96ac-d9749e471e2d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171C4AE1</paraID>
      <start>0</start>
      <end>2</end>
      <status>unmodified</status>
      <modifiedWord/>
      <trackRevisions>false</trackRevisions>
    </reviewItem>
    <reviewItem>
      <errorID>d45928b9-7939-4fc2-88ed-1daecf999031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646383D0</paraID>
      <start>0</start>
      <end>2</end>
      <status>unmodified</status>
      <modifiedWord/>
      <trackRevisions>false</trackRevisions>
    </reviewItem>
    <reviewItem>
      <errorID>35c0a9f4-b78d-47d2-9b3a-33c5c8bc61ac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7A5266E1</paraID>
      <start>0</start>
      <end>2</end>
      <status>unmodified</status>
      <modifiedWord/>
      <trackRevisions>false</trackRevisions>
    </reviewItem>
    <reviewItem>
      <errorID>aaccc9b9-6638-4050-9f20-74efd53be9d6</errorID>
      <errorWord>(</errorWord>
      <group>L1_Format</group>
      <groupName>格式问题</groupName>
      <ability>L2_HalfPunc</ability>
      <abilityName>全半角检查</abilityName>
      <candidateList>
        <item>（</item>
      </candidateList>
      <explain>文本全半角错误。</explain>
      <paraID> ED42E81</paraID>
      <start>94</start>
      <end>95</end>
      <status>modified</status>
      <modifiedWord>（</modifiedWord>
      <trackRevisions>false</trackRevisions>
    </reviewItem>
    <reviewItem>
      <errorID>71f613cd-e076-4772-a619-1b477d446e5e</errorID>
      <errorWord>)</errorWord>
      <group>L1_Format</group>
      <groupName>格式问题</groupName>
      <ability>L2_HalfPunc</ability>
      <abilityName>全半角检查</abilityName>
      <candidateList>
        <item>）</item>
      </candidateList>
      <explain>文本全半角错误。</explain>
      <paraID> ED42E81</paraID>
      <start>104</start>
      <end>105</end>
      <status>modified</status>
      <modifiedWord>）</modifiedWord>
      <trackRevisions>false</trackRevisions>
    </reviewItem>
    <reviewItem>
      <errorID>923ab4c3-635f-47ce-90ed-f7666897da8c</errorID>
      <errorWord>（</errorWord>
      <group>L1_Word</group>
      <groupName>字词问题</groupName>
      <ability>L2_Typo</ability>
      <abilityName>字词错误</abilityName>
      <candidateList>
        <item>（在</item>
      </candidateList>
      <explain/>
      <paraID> ED42E81</paraID>
      <start>119</start>
      <end>121</end>
      <status>modified</status>
      <modifiedWord>（在</modifiedWord>
      <trackRevisions>false</trackRevisions>
    </reviewItem>
    <reviewItem>
      <errorID>615178a1-9c33-4ad3-92de-d0edc94120e3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5040B928</paraID>
      <start>182</start>
      <end>185</end>
      <status>ignored</status>
      <modifiedWord/>
      <trackRevisions>false</trackRevisions>
    </reviewItem>
    <reviewItem>
      <errorID>8f86cdbc-194b-46b8-af70-95c31add77f3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60BAC299</paraID>
      <start>46</start>
      <end>47</end>
      <status>ignored</status>
      <modifiedWord/>
      <trackRevisions>false</trackRevisions>
    </reviewItem>
    <reviewItem>
      <errorID>bd26dcb4-9adb-4fff-90a8-3cbe8a29169d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3AFBAD84</paraID>
      <start>0</start>
      <end>2</end>
      <status>unmodified</status>
      <modifiedWord/>
      <trackRevisions>false</trackRevisions>
    </reviewItem>
    <reviewItem>
      <errorID>39530ef0-bea9-41c5-99a1-fe6a16656bed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312198</paraID>
      <start>0</start>
      <end>2</end>
      <status>unmodified</status>
      <modifiedWord/>
      <trackRevisions>false</trackRevisions>
    </reviewItem>
    <reviewItem>
      <errorID>13706257-56bb-4531-8c58-49c02619e18d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21BB64A1</paraID>
      <start>0</start>
      <end>2</end>
      <status>unmodified</status>
      <modifiedWord/>
      <trackRevisions>false</trackRevisions>
    </reviewItem>
    <reviewItem>
      <errorID>082a053a-8e16-47f7-86f5-38fdb5b1b471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1BDF53FE</paraID>
      <start>0</start>
      <end>3</end>
      <status>unmodified</status>
      <modifiedWord/>
      <trackRevisions>false</trackRevisions>
    </reviewItem>
    <reviewItem>
      <errorID>0a77f22e-65eb-4b3d-9e8c-450d15e1c6b9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1AF80B05</paraID>
      <start>0</start>
      <end>3</end>
      <status>unmodified</status>
      <modifiedWord/>
      <trackRevisions>false</trackRevisions>
    </reviewItem>
    <reviewItem>
      <errorID>7aa09ca5-2caf-4909-a3d5-02ad35e61cc6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18F2408D</paraID>
      <start>0</start>
      <end>3</end>
      <status>unmodified</status>
      <modifiedWord/>
      <trackRevisions>false</trackRevisions>
    </reviewItem>
    <reviewItem>
      <errorID>c93ec836-66db-4667-bea0-6fefe7fb53ac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1E3524B</paraID>
      <start>0</start>
      <end>3</end>
      <status>unmodified</status>
      <modifiedWord/>
      <trackRevisions>false</trackRevisions>
    </reviewItem>
    <reviewItem>
      <errorID>818f1d8a-9247-4b3c-80bc-4b128709a411</errorID>
      <errorWord>间</errorWord>
      <group>L1_Word</group>
      <groupName>字词问题</groupName>
      <ability>L2_Typo</ability>
      <abilityName>字词错误</abilityName>
      <candidateList>
        <item>间之</item>
      </candidateList>
      <explain/>
      <paraID>4A6A0D39</paraID>
      <start>21</start>
      <end>23</end>
      <status>modified</status>
      <modifiedWord>间之</modifiedWord>
      <trackRevisions>false</trackRevisions>
    </reviewItem>
    <reviewItem>
      <errorID>e4cbde94-6eaa-4519-a16a-6c5e35638783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4C0AFEDB</paraID>
      <start>0</start>
      <end>3</end>
      <status>unmodified</status>
      <modifiedWord/>
      <trackRevisions>false</trackRevisions>
    </reviewItem>
    <reviewItem>
      <errorID>b0eab399-21b0-4e15-b9ae-a1153e05ac29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6C899C96</paraID>
      <start>0</start>
      <end>3</end>
      <status>unmodified</status>
      <modifiedWord/>
      <trackRevisions>false</trackRevisions>
    </reviewItem>
    <reviewItem>
      <errorID>28d62b15-bd90-4919-8d3b-96a07ac1f6c8</errorID>
      <errorWord>未在</errorWord>
      <group>L1_Word</group>
      <groupName>字词问题</groupName>
      <ability>L2_Typo</ability>
      <abilityName>字词错误</abilityName>
      <candidateList>
        <item>未</item>
      </candidateList>
      <explain>〈副〉❶没（跟“已”相对）：尚～成年｜健康仍～恢复。❷不：～便｜～敢苟同｜～可厚非。</explain>
      <paraID>4998B6CD</paraID>
      <start>78</start>
      <end>79</end>
      <status>modified</status>
      <modifiedWord>未</modifiedWord>
      <trackRevisions>false</trackRevisions>
    </reviewItem>
    <reviewItem>
      <errorID>8ba5df77-217c-45f6-88b4-8b632be276e7</errorID>
      <errorWord>保持通讯畅通</errorWord>
      <group>L1_Word</group>
      <groupName>字词问题</groupName>
      <ability>L2_Typo</ability>
      <abilityName>字词错误</abilityName>
      <candidateList>
        <item>保持通信畅通</item>
      </candidateList>
      <explain/>
      <paraID>3B763CB3</paraID>
      <start>15</start>
      <end>21</end>
      <status>unmodified</status>
      <modifiedWord/>
      <trackRevisions>false</trackRevisions>
    </reviewItem>
    <reviewItem>
      <errorID>f6c476c6-61b4-47ed-bb48-ec6fd01b3f2d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7639FF38</paraID>
      <start>0</start>
      <end>3</end>
      <status>unmodified</status>
      <modifiedWord/>
      <trackRevisions>false</trackRevisions>
    </reviewItem>
    <reviewItem>
      <errorID>9b446dad-76c6-4b3e-954a-1743242bb448</errorID>
      <errorWord>&lt;</errorWord>
      <group>L1_Format</group>
      <groupName>格式问题</groupName>
      <ability>L2_HalfPunc</ability>
      <abilityName>全半角检查</abilityName>
      <candidateList>
        <item>〈</item>
      </candidateList>
      <explain>文本全半角错误。</explain>
      <paraID>7A668B3A</paraID>
      <start>49</start>
      <end>50</end>
      <status>unmodified</status>
      <modifiedWord/>
      <trackRevisions>false</trackRevisions>
    </reviewItem>
    <reviewItem>
      <errorID>24f2ecbb-b095-45dc-940c-513189002702</errorID>
      <errorWord>&lt;</errorWord>
      <group>L1_Format</group>
      <groupName>格式问题</groupName>
      <ability>L2_HalfPunc</ability>
      <abilityName>全半角检查</abilityName>
      <candidateList>
        <item>〈</item>
      </candidateList>
      <explain>文本全半角错误。</explain>
      <paraID>238395A6</paraID>
      <start>49</start>
      <end>50</end>
      <status>unmodified</status>
      <modifiedWord/>
      <trackRevisions>false</trackRevisions>
    </reviewItem>
    <reviewItem>
      <errorID>18bbe9ea-f9a6-4da4-a4bf-cfef0607bf99</errorID>
      <errorWord>&lt;</errorWord>
      <group>L1_Format</group>
      <groupName>格式问题</groupName>
      <ability>L2_HalfPunc</ability>
      <abilityName>全半角检查</abilityName>
      <candidateList>
        <item>〈</item>
      </candidateList>
      <explain>文本全半角错误。</explain>
      <paraID>17782D72</paraID>
      <start>34</start>
      <end>35</end>
      <status>unmodified</status>
      <modifiedWord/>
      <trackRevisions>false</trackRevisions>
    </reviewItem>
    <reviewItem>
      <errorID>f3a105cf-d590-4017-8b2a-fb35d082c532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5F3BFD2E</paraID>
      <start>0</start>
      <end>3</end>
      <status>unmodified</status>
      <modifiedWord/>
      <trackRevisions>false</trackRevisions>
    </reviewItem>
    <reviewItem>
      <errorID>950e8f31-b019-4617-82a0-b73f6cb16da9</errorID>
      <errorWord>式</errorWord>
      <group>L1_Word</group>
      <groupName>字词问题</groupName>
      <ability>L2_Typo</ability>
      <abilityName>字词错误</abilityName>
      <candidateList>
        <item>式管</item>
      </candidateList>
      <explain/>
      <paraID>651032BF</paraID>
      <start>21</start>
      <end>23</end>
      <status>modified</status>
      <modifiedWord>式管</modifiedWord>
      <trackRevisions>false</trackRevisions>
    </reviewItem>
    <reviewItem>
      <errorID>151add8c-17de-4389-808d-8a132189304c</errorID>
      <errorWord>[2015]124号</errorWord>
      <group>L1_Knowledge</group>
      <groupName>知识性问题</groupName>
      <ability>L2_Knowledge</ability>
      <abilityName>其他知识</abilityName>
      <candidateList>
        <item>〔2015〕124号</item>
      </candidateList>
      <explain>发文字号格式错误。</explain>
      <paraID>651032BF</paraID>
      <start>73</start>
      <end>83</end>
      <status>modified</status>
      <modifiedWord>〔2015〕124号</modifiedWord>
      <trackRevisions>false</trackRevisions>
    </reviewItem>
    <reviewItem>
      <errorID>164332f2-0de9-41d8-9a29-26261f85449f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2CDCD07</paraID>
      <start>0</start>
      <end>3</end>
      <status>unmodified</status>
      <modifiedWord/>
      <trackRevisions>false</trackRevisions>
    </reviewItem>
    <reviewItem>
      <errorID>6cd80619-b1f5-4cdc-89f5-df06e534144f</errorID>
      <errorWord>法律、法规规定的其它</errorWord>
      <group>L1_Word</group>
      <groupName>字词问题</groupName>
      <ability>L2_Typo</ability>
      <abilityName>字词错误</abilityName>
      <candidateList>
        <item>法律法规规定的其它</item>
      </candidateList>
      <explain/>
      <paraID>2E735682</paraID>
      <start>5</start>
      <end>15</end>
      <status>unmodified</status>
      <modifiedWord/>
      <trackRevisions>false</trackRevisions>
    </reviewItem>
    <reviewItem>
      <errorID>46c1b11a-ef9c-4ede-acc2-2d83900ec1c3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583A8170</paraID>
      <start>0</start>
      <end>3</end>
      <status>unmodified</status>
      <modifiedWord/>
      <trackRevisions>false</trackRevisions>
    </reviewItem>
    <reviewItem>
      <errorID>4e6ffc41-5cd3-45a2-8bbe-f079f80806b8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2E9396EE</paraID>
      <start>0</start>
      <end>3</end>
      <status>unmodified</status>
      <modifiedWord/>
      <trackRevisions>false</trackRevisions>
    </reviewItem>
    <reviewItem>
      <errorID>ee73c333-8cd5-4ba5-910e-b0eb80fbaa01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198984A6</paraID>
      <start>0</start>
      <end>3</end>
      <status>unmodified</status>
      <modifiedWord/>
      <trackRevisions>false</trackRevisions>
    </reviewItem>
    <reviewItem>
      <errorID>795b63dc-918d-4498-9264-15fd40006184</errorID>
      <errorWord>法律、法规规定的其它</errorWord>
      <group>L1_Word</group>
      <groupName>字词问题</groupName>
      <ability>L2_Typo</ability>
      <abilityName>字词错误</abilityName>
      <candidateList>
        <item>法律法规规定的其它</item>
      </candidateList>
      <explain/>
      <paraID>3E8B89F1</paraID>
      <start>4</start>
      <end>14</end>
      <status>unmodified</status>
      <modifiedWord/>
      <trackRevisions>false</trackRevisions>
    </reviewItem>
    <reviewItem>
      <errorID>737aa984-7fa1-48f1-abd2-620a46116072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4F93B5F0</paraID>
      <start>0</start>
      <end>3</end>
      <status>unmodified</status>
      <modifiedWord/>
      <trackRevisions>false</trackRevisions>
    </reviewItem>
    <reviewItem>
      <errorID>f01a14b8-393f-4a91-9007-e064fa3e73bc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792C04A9</paraID>
      <start>0</start>
      <end>3</end>
      <status>unmodified</status>
      <modifiedWord/>
      <trackRevisions>false</trackRevisions>
    </reviewItem>
    <reviewItem>
      <errorID>d7eb02a4-4787-4189-936f-82f299d4c02d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B385237</paraID>
      <start>0</start>
      <end>3</end>
      <status>unmodified</status>
      <modifiedWord/>
      <trackRevisions>false</trackRevisions>
    </reviewItem>
    <reviewItem>
      <errorID>9406448b-eaff-494b-8576-4c2ad0ce820f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D14DEC5</paraID>
      <start>0</start>
      <end>3</end>
      <status>unmodified</status>
      <modifiedWord/>
      <trackRevisions>false</trackRevisions>
    </reviewItem>
    <reviewItem>
      <errorID>2ba097fb-990e-4e38-b997-5fd77fc89d73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4D5671E3</paraID>
      <start>0</start>
      <end>3</end>
      <status>unmodified</status>
      <modifiedWord/>
      <trackRevisions>false</trackRevisions>
    </reviewItem>
    <reviewItem>
      <errorID>70173bad-74c1-488b-87cf-db16cf0a0e0f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71421B7A</paraID>
      <start>0</start>
      <end>3</end>
      <status>unmodified</status>
      <modifiedWord/>
      <trackRevisions>false</trackRevisions>
    </reviewItem>
    <reviewItem>
      <errorID>523f1a2e-84b9-4ea5-bbd2-9e61153f5f05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56CF51C0</paraID>
      <start>0</start>
      <end>3</end>
      <status>unmodified</status>
      <modifiedWord/>
      <trackRevisions>false</trackRevisions>
    </reviewItem>
    <reviewItem>
      <errorID>4d8349df-06b2-4524-9c8c-4c7209f91320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5E4FB9AB</paraID>
      <start>0</start>
      <end>3</end>
      <status>unmodified</status>
      <modifiedWord/>
      <trackRevisions>false</trackRevisions>
    </reviewItem>
    <reviewItem>
      <errorID>c0fd503e-60b2-4c4e-9f28-af3916055064</errorID>
      <errorWord>保障的</errorWord>
      <group>L1_Word</group>
      <groupName>字词问题</groupName>
      <ability>L2_Typo</ability>
      <abilityName>字词错误</abilityName>
      <candidateList>
        <item>保障</item>
      </candidateList>
      <explain/>
      <paraID>1B345D07</paraID>
      <start>33</start>
      <end>35</end>
      <status>modified</status>
      <modifiedWord>保障</modifiedWord>
      <trackRevisions>false</trackRevisions>
    </reviewItem>
    <reviewItem>
      <errorID>382f9a02-66ac-4bed-9b70-16aeb153974f</errorID>
      <errorWord>安全的</errorWord>
      <group>L1_Word</group>
      <groupName>字词问题</groupName>
      <ability>L2_Typo</ability>
      <abilityName>字词错误</abilityName>
      <candidateList>
        <item>安全</item>
      </candidateList>
      <explain>〈形〉没有危险；不受威胁；不出事故：～操作｜～地带｜注意交通～。</explain>
      <paraID>434EA63F</paraID>
      <start>13</start>
      <end>15</end>
      <status>modified</status>
      <modifiedWord>安全</modifiedWord>
      <trackRevisions>false</trackRevisions>
    </reviewItem>
    <reviewItem>
      <errorID>5d1bdb09-8180-4bb3-816b-3b28b8208392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4A747C02</paraID>
      <start>0</start>
      <end>2</end>
      <status>unmodified</status>
      <modifiedWord/>
      <trackRevisions>false</trackRevisions>
    </reviewItem>
    <reviewItem>
      <errorID>66fb9612-3611-4947-83db-3adb6be9733d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453E58DC</paraID>
      <start>0</start>
      <end>2</end>
      <status>unmodified</status>
      <modifiedWord/>
      <trackRevisions>false</trackRevisions>
    </reviewItem>
    <reviewItem>
      <errorID>0f43f72f-ee86-46e9-9576-5b6565551583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D153C58</paraID>
      <start>0</start>
      <end>2</end>
      <status>unmodified</status>
      <modifiedWord/>
      <trackRevisions>false</trackRevisions>
    </reviewItem>
    <reviewItem>
      <errorID>0c441dbd-b5dd-48ad-9135-7f5ebd4b008d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1D079277</paraID>
      <start>0</start>
      <end>2</end>
      <status>unmodified</status>
      <modifiedWord/>
      <trackRevisions>false</trackRevisions>
    </reviewItem>
    <reviewItem>
      <errorID>1643d174-5191-4bba-bfc6-2cee65026a6e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5DD49F2</paraID>
      <start>0</start>
      <end>2</end>
      <status>unmodified</status>
      <modifiedWord/>
      <trackRevisions>false</trackRevisions>
    </reviewItem>
    <reviewItem>
      <errorID>21585a42-e66f-4c5c-a3c0-15fa5d602746</errorID>
      <errorWord>，</errorWord>
      <group>L1_Word</group>
      <groupName>字词问题</groupName>
      <ability>L2_Typo</ability>
      <abilityName>字词错误</abilityName>
      <candidateList>
        <item>，支</item>
      </candidateList>
      <explain/>
      <paraID>419B26A3</paraID>
      <start>59</start>
      <end>61</end>
      <status>modified</status>
      <modifiedWord>，支</modifiedWord>
      <trackRevisions>false</trackRevisions>
    </reviewItem>
    <reviewItem>
      <errorID>6ba0660c-577a-4663-99f2-f48d2c9ffa7d</errorID>
      <errorWord>(</errorWord>
      <group>L1_Format</group>
      <groupName>格式问题</groupName>
      <ability>L2_HalfPunc</ability>
      <abilityName>全半角检查</abilityName>
      <candidateList>
        <item>（</item>
      </candidateList>
      <explain>文本全半角错误。</explain>
      <paraID>419B26A3</paraID>
      <start>135</start>
      <end>136</end>
      <status>modified</status>
      <modifiedWord>（</modifiedWord>
      <trackRevisions>false</trackRevisions>
    </reviewItem>
    <reviewItem>
      <errorID>2cda0736-2aea-420b-b08e-ec92b10fe445</errorID>
      <errorWord>)</errorWord>
      <group>L1_Format</group>
      <groupName>格式问题</groupName>
      <ability>L2_HalfPunc</ability>
      <abilityName>全半角检查</abilityName>
      <candidateList>
        <item>）</item>
      </candidateList>
      <explain>文本全半角错误。</explain>
      <paraID>419B26A3</paraID>
      <start>138</start>
      <end>139</end>
      <status>modified</status>
      <modifiedWord>）</modifiedWord>
      <trackRevisions>false</trackRevisions>
    </reviewItem>
    <reviewItem>
      <errorID>a2893c38-2d7b-4a84-a6ce-3227982ea7a5</errorID>
      <errorWord>达到</errorWord>
      <group>L1_Word</group>
      <groupName>字词问题</groupName>
      <ability>L2_Typo</ability>
      <abilityName>字词错误</abilityName>
      <candidateList>
        <item>到达</item>
      </candidateList>
      <explain/>
      <paraID> 57CE25F</paraID>
      <start>90</start>
      <end>92</end>
      <status>modified</status>
      <modifiedWord>到达</modifiedWord>
      <trackRevisions>false</trackRevisions>
    </reviewItem>
    <reviewItem>
      <errorID>e05b3125-f5bf-4977-87b4-d1aa72bfd4f3</errorID>
      <errorWord>，</errorWord>
      <group>L1_Word</group>
      <groupName>字词问题</groupName>
      <ability>L2_Typo</ability>
      <abilityName>字词错误</abilityName>
      <candidateList>
        <item>，具</item>
      </candidateList>
      <explain/>
      <paraID> 57CE25F</paraID>
      <start>116</start>
      <end>118</end>
      <status>modified</status>
      <modifiedWord>，具</modifiedWord>
      <trackRevisions>false</trackRevisions>
    </reviewItem>
    <reviewItem>
      <errorID>8344d124-55ee-4f5a-b51b-8ccd42052953</errorID>
      <errorWord>得</errorWord>
      <group>L1_Word</group>
      <groupName>字词问题</groupName>
      <ability>L2_DDD</ability>
      <abilityName>的地得用法</abilityName>
      <candidateList>
        <item>的</item>
      </candidateList>
      <explain>“的”常用于连接修饰语与名词性中心语，表示属性、所属或描述。</explain>
      <paraID> BB08CA2</paraID>
      <start>35</start>
      <end>36</end>
      <status>modified</status>
      <modifiedWord>的</modifiedWord>
      <trackRevisions>false</trackRevisions>
    </reviewItem>
    <reviewItem>
      <errorID>ead61332-b23f-4301-a197-9cfe0a28494f</errorID>
      <errorWord>考虑到</errorWord>
      <group>L1_Word</group>
      <groupName>字词问题</groupName>
      <ability>L2_Typo</ability>
      <abilityName>字词错误</abilityName>
      <candidateList>
        <item>考虑</item>
      </candidateList>
      <explain/>
      <paraID>732FDBDE</paraID>
      <start>24</start>
      <end>26</end>
      <status>modified</status>
      <modifiedWord>考虑</modifiedWord>
      <trackRevisions>false</trackRevisions>
    </reviewItem>
    <reviewItem>
      <errorID>7e3c3cb8-6629-43e6-baeb-1553c3b6ca5e</errorID>
      <errorWord>、</errorWord>
      <group>L1_Word</group>
      <groupName>字词问题</groupName>
      <ability>L2_Typo</ability>
      <abilityName>字词错误</abilityName>
      <candidateList>
        <item>、以</item>
      </candidateList>
      <explain/>
      <paraID>1DCB2185</paraID>
      <start>83</start>
      <end>85</end>
      <status>modified</status>
      <modifiedWord>、以</modifiedWord>
      <trackRevisions>false</trackRevisions>
    </reviewItem>
    <reviewItem>
      <errorID>d7789d46-8fe7-47d0-b296-8657c15e02bf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7D8C2A5E</paraID>
      <start>0</start>
      <end>2</end>
      <status>unmodified</status>
      <modifiedWord/>
      <trackRevisions>false</trackRevisions>
    </reviewItem>
    <reviewItem>
      <errorID>fc034114-354e-4a58-a35c-b57f62ff0748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5E48B1A9</paraID>
      <start>0</start>
      <end>2</end>
      <status>unmodified</status>
      <modifiedWord/>
      <trackRevisions>false</trackRevisions>
    </reviewItem>
    <reviewItem>
      <errorID>675c2084-b103-43fa-8567-59dc908251dd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4A0BF8B5</paraID>
      <start>0</start>
      <end>2</end>
      <status>unmodified</status>
      <modifiedWord/>
      <trackRevisions>false</trackRevisions>
    </reviewItem>
    <reviewItem>
      <errorID>79e81d43-dd30-4754-b7f9-8e0a8b1e1d51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37B7D17C</paraID>
      <start>0</start>
      <end>2</end>
      <status>unmodified</status>
      <modifiedWord/>
      <trackRevisions>false</trackRevisions>
    </reviewItem>
    <reviewItem>
      <errorID>4ae25c0e-cc19-4fae-ba6b-0d24081af8f6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4FEC2E56</paraID>
      <start>58</start>
      <end>59</end>
      <status>ignored</status>
      <modifiedWord/>
      <trackRevisions>false</trackRevisions>
    </reviewItem>
    <reviewItem>
      <errorID>a769d17c-b73a-4f45-aa46-1caaf6967579</errorID>
      <errorWord>二0二六</errorWord>
      <group>L1_Knowledge</group>
      <groupName>知识性问题</groupName>
      <ability>L2_Knowledge</ability>
      <abilityName>其他知识</abilityName>
      <candidateList>
        <item>二〇二六</item>
      </candidateList>
      <explain/>
      <paraID>4F149D1A</paraID>
      <start>0</start>
      <end>4</end>
      <status>modified</status>
      <modifiedWord>二〇二六</modifiedWord>
      <trackRevisions>false</trackRevisions>
    </reviewItem>
    <reviewItem>
      <errorID>fca12062-37ec-41a3-8b6d-2d9a429ef5a0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3A36ADA0</paraID>
      <start>13</start>
      <end>15</end>
      <status>modified</status>
      <modifiedWord>》《</modifiedWord>
      <trackRevisions>false</trackRevisions>
    </reviewItem>
    <reviewItem>
      <errorID>f79e7892-52aa-4226-b642-b950ff967dad</errorID>
      <errorWord>：/</errorWord>
      <group>L1_Punc</group>
      <groupName>标点问题</groupName>
      <ability>L2_Punc</ability>
      <abilityName>标点符号检查</abilityName>
      <candidateList>
        <item>：</item>
      </candidateList>
      <explain/>
      <paraID> 31530B4</paraID>
      <start>10</start>
      <end>11</end>
      <status>modified</status>
      <modifiedWord>：</modifiedWord>
      <trackRevisions>false</trackRevisions>
    </reviewItem>
    <reviewItem>
      <errorID>75c70be6-a998-4953-aab1-dfc348bc69d1</errorID>
      <errorWord>)</errorWord>
      <group>L1_Format</group>
      <groupName>格式问题</groupName>
      <ability>L2_HalfPunc</ability>
      <abilityName>全半角检查</abilityName>
      <candidateList>
        <item>）</item>
      </candidateList>
      <explain>文本全半角错误。</explain>
      <paraID>7F69388A</paraID>
      <start>37</start>
      <end>38</end>
      <status>modified</status>
      <modifiedWord>）</modifiedWord>
      <trackRevisions>false</trackRevisions>
    </reviewItem>
    <reviewItem>
      <errorID>953fa50e-1ca6-4bc2-91c1-767bf302e27d</errorID>
      <errorWord>)</errorWord>
      <group>L1_Format</group>
      <groupName>格式问题</groupName>
      <ability>L2_HalfPunc</ability>
      <abilityName>全半角检查</abilityName>
      <candidateList>
        <item>）</item>
      </candidateList>
      <explain>文本全半角错误。</explain>
      <paraID>2C7D0997</paraID>
      <start>39</start>
      <end>40</end>
      <status>modified</status>
      <modifiedWord>）</modifiedWord>
      <trackRevisions>false</trackRevisions>
    </reviewItem>
    <reviewItem>
      <errorID>407f86de-9c74-4363-8faa-5c93261916fe</errorID>
      <errorWord>)</errorWord>
      <group>L1_Format</group>
      <groupName>格式问题</groupName>
      <ability>L2_HalfPunc</ability>
      <abilityName>全半角检查</abilityName>
      <candidateList>
        <item>）</item>
      </candidateList>
      <explain>文本全半角错误。</explain>
      <paraID>3936E776</paraID>
      <start>39</start>
      <end>40</end>
      <status>modified</status>
      <modifiedWord>）</modifiedWord>
      <trackRevisions>false</trackRevisions>
    </reviewItem>
    <reviewItem>
      <errorID>ec9e9c39-f79c-4365-aaf6-268771a4a59a</errorID>
      <errorWord>)</errorWord>
      <group>L1_Format</group>
      <groupName>格式问题</groupName>
      <ability>L2_HalfPunc</ability>
      <abilityName>全半角检查</abilityName>
      <candidateList>
        <item>）</item>
      </candidateList>
      <explain>文本全半角错误。</explain>
      <paraID> 4E16CFD</paraID>
      <start>39</start>
      <end>40</end>
      <status>modified</status>
      <modifiedWord>）</modifiedWord>
      <trackRevisions>false</trackRevisions>
    </reviewItem>
    <reviewItem>
      <errorID>61625319-f714-428d-98af-dbd6e17396cf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70E232D3</paraID>
      <start>0</start>
      <end>2</end>
      <status>unmodified</status>
      <modifiedWord/>
      <trackRevisions>false</trackRevisions>
    </reviewItem>
    <reviewItem>
      <errorID>a1abfdad-a847-44d9-aa01-541291120ff2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6E4189CC</paraID>
      <start>0</start>
      <end>2</end>
      <status>unmodified</status>
      <modifiedWord/>
      <trackRevisions>false</trackRevisions>
    </reviewItem>
    <reviewItem>
      <errorID>52a8b906-5051-4749-8b18-955d48da1366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4D512CF0</paraID>
      <start>0</start>
      <end>2</end>
      <status>unmodified</status>
      <modifiedWord/>
      <trackRevisions>false</trackRevisions>
    </reviewItem>
    <reviewItem>
      <errorID>15f6e0aa-41c9-4d40-83ab-72d232893124</errorID>
      <errorWord>安金</errorWord>
      <group>L1_Word</group>
      <groupName>字词问题</groupName>
      <ability>L2_Typo</ability>
      <abilityName>字词错误</abilityName>
      <candidateList>
        <item>安全</item>
      </candidateList>
      <explain>〈形〉没有危险；不受威胁；不出事故：～操作｜～地带｜注意交通～。</explain>
      <paraID>1F32FF1B</paraID>
      <start>96</start>
      <end>98</end>
      <status>modified</status>
      <modifiedWord>安全</modifiedWord>
      <trackRevisions>false</trackRevisions>
    </reviewItem>
    <reviewItem>
      <errorID>0a01c631-e16c-4c1b-bea6-de1c0e9a58b7</errorID>
      <errorWord>违约贵任</errorWord>
      <group>L1_Word</group>
      <groupName>字词问题</groupName>
      <ability>L2_Typo</ability>
      <abilityName>字词错误</abilityName>
      <candidateList>
        <item>违约责任</item>
      </candidateList>
      <explain/>
      <paraID>2E7DC053</paraID>
      <start>10</start>
      <end>14</end>
      <status>modified</status>
      <modifiedWord>违约责任</modifiedWord>
      <trackRevisions>false</trackRevisions>
    </reviewItem>
    <reviewItem>
      <errorID>ddf7f190-6872-46c1-9829-020ef9c66953</errorID>
      <errorWord>时问</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2E7DC053</paraID>
      <start>165</start>
      <end>167</end>
      <status>modified</status>
      <modifiedWord>时间</modifiedWord>
      <trackRevisions>false</trackRevisions>
    </reviewItem>
    <reviewItem>
      <errorID>95de96ad-3b9d-4bc5-9da5-b7ed5a74e31f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55D030E4</paraID>
      <start>0</start>
      <end>2</end>
      <status>unmodified</status>
      <modifiedWord/>
      <trackRevisions>false</trackRevisions>
    </reviewItem>
    <reviewItem>
      <errorID>47fd56c3-84a1-4dbe-bef0-7947397a531a</errorID>
      <errorWord>抛洒</errorWord>
      <group>L1_Word</group>
      <groupName>字词问题</groupName>
      <ability>L2_Typo</ability>
      <abilityName>字词错误</abilityName>
      <candidateList>
        <item>抛撒</item>
      </candidateList>
      <explain/>
      <paraID>11CFF92B</paraID>
      <start>41</start>
      <end>43</end>
      <status>modified</status>
      <modifiedWord>抛撒</modifiedWord>
      <trackRevisions>false</trackRevisions>
    </reviewItem>
    <reviewItem>
      <errorID>f459072d-8e9b-4608-8f98-ff6625cf5f9b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4230FABA</paraID>
      <start>0</start>
      <end>2</end>
      <status>unmodified</status>
      <modifiedWord/>
      <trackRevisions>false</trackRevisions>
    </reviewItem>
    <reviewItem>
      <errorID>8555a88b-5eda-4f4c-aac4-bb186a4d5ca9</errorID>
      <errorWord>投拆</errorWord>
      <group>L1_Word</group>
      <groupName>字词问题</groupName>
      <ability>L2_Typo</ability>
      <abilityName>字词错误</abilityName>
      <candidateList>
        <item>投诉</item>
      </candidateList>
      <explain>〈动〉公民或单位认为其合法权益遭受侵犯，向有关部门请求依法处理。</explain>
      <paraID>4230FABA</paraID>
      <start>855</start>
      <end>857</end>
      <status>modified</status>
      <modifiedWord>投诉</modifiedWord>
      <trackRevisions>false</trackRevisions>
    </reviewItem>
    <reviewItem>
      <errorID>41dedbeb-eb12-49d1-a982-ce3a345398fd</errorID>
      <errorWord>(</errorWord>
      <group>L1_Format</group>
      <groupName>格式问题</groupName>
      <ability>L2_HalfPunc</ability>
      <abilityName>全半角检查</abilityName>
      <candidateList>
        <item>（</item>
      </candidateList>
      <explain>文本全半角错误。</explain>
      <paraID> 5BACBB1</paraID>
      <start>6</start>
      <end>7</end>
      <status>modified</status>
      <modifiedWord>（</modifiedWord>
      <trackRevisions>false</trackRevisions>
    </reviewItem>
    <reviewItem>
      <errorID>5ba2168a-63ac-4c65-84a8-66acbd24e85c</errorID>
      <errorWord>)</errorWord>
      <group>L1_Format</group>
      <groupName>格式问题</groupName>
      <ability>L2_HalfPunc</ability>
      <abilityName>全半角检查</abilityName>
      <candidateList>
        <item>）</item>
      </candidateList>
      <explain>文本全半角错误。</explain>
      <paraID> 5BACBB1</paraID>
      <start>9</start>
      <end>10</end>
      <status>modified</status>
      <modifiedWord>）</modifiedWord>
      <trackRevisions>false</trackRevisions>
    </reviewItem>
    <reviewItem>
      <errorID>2c236c65-ae14-45e6-a1a4-25c172b17e26</errorID>
      <errorWord>(</errorWord>
      <group>L1_Format</group>
      <groupName>格式问题</groupName>
      <ability>L2_HalfPunc</ability>
      <abilityName>全半角检查</abilityName>
      <candidateList>
        <item>（</item>
      </candidateList>
      <explain>文本全半角错误。</explain>
      <paraID> 5BACBB1</paraID>
      <start>29</start>
      <end>30</end>
      <status>modified</status>
      <modifiedWord>（</modifiedWord>
      <trackRevisions>false</trackRevisions>
    </reviewItem>
    <reviewItem>
      <errorID>ed91caa2-a335-44ff-b8f3-5012276230b6</errorID>
      <errorWord>)</errorWord>
      <group>L1_Format</group>
      <groupName>格式问题</groupName>
      <ability>L2_HalfPunc</ability>
      <abilityName>全半角检查</abilityName>
      <candidateList>
        <item>）</item>
      </candidateList>
      <explain>文本全半角错误。</explain>
      <paraID> 5BACBB1</paraID>
      <start>32</start>
      <end>33</end>
      <status>modified</status>
      <modifiedWord>）</modifiedWord>
      <trackRevisions>false</trackRevisions>
    </reviewItem>
    <reviewItem>
      <errorID>ff6f22e4-08fd-4188-ac76-90f63838de56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38</start>
      <end>40</end>
      <status>modified</status>
      <modifiedWord>》《</modifiedWord>
      <trackRevisions>false</trackRevisions>
    </reviewItem>
    <reviewItem>
      <errorID>b9253335-df71-47aa-bb8b-05b14615eda5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50</start>
      <end>52</end>
      <status>modified</status>
      <modifiedWord>》《</modifiedWord>
      <trackRevisions>false</trackRevisions>
    </reviewItem>
    <reviewItem>
      <errorID>e0855bc0-a6b8-444d-ac91-c94229882c3e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64</start>
      <end>66</end>
      <status>modified</status>
      <modifiedWord>》《</modifiedWord>
      <trackRevisions>false</trackRevisions>
    </reviewItem>
    <reviewItem>
      <errorID>c2eef142-aa8f-44d1-918d-f6dfc7b9dcde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78</start>
      <end>80</end>
      <status>modified</status>
      <modifiedWord>》《</modifiedWord>
      <trackRevisions>false</trackRevisions>
    </reviewItem>
    <reviewItem>
      <errorID>201c1cd3-45bf-4577-b6be-6419536d14ec</errorID>
      <errorWord>完</errorWord>
      <group>L1_Word</group>
      <groupName>字词问题</groupName>
      <ability>L2_Typo</ability>
      <abilityName>字词错误</abilityName>
      <candidateList>
        <item>完成</item>
      </candidateList>
      <explain>〈动〉按照预期的目的结束；做成：～任务｜～作业｜计划完得成。</explain>
      <paraID> B401E00</paraID>
      <start>24</start>
      <end>26</end>
      <status>modified</status>
      <modifiedWord>完成</modifiedWord>
      <trackRevisions>false</trackRevisions>
    </reviewItem>
    <reviewItem>
      <errorID>02361a84-6c3c-41f8-9b5e-5b59c1e08f94</errorID>
      <errorWord>，</errorWord>
      <group>L1_Word</group>
      <groupName>字词问题</groupName>
      <ability>L2_Typo</ability>
      <abilityName>字词错误</abilityName>
      <candidateList>
        <item>，以</item>
      </candidateList>
      <explain/>
      <paraID>62CBFC04</paraID>
      <start>109</start>
      <end>111</end>
      <status>modified</status>
      <modifiedWord>，以</modifiedWord>
      <trackRevisions>false</trackRevisions>
    </reviewItem>
    <reviewItem>
      <errorID>dbba9059-c432-415a-b871-5ef83ddf992c</errorID>
      <errorWord>(</errorWord>
      <group>L1_Word</group>
      <groupName>字词问题</groupName>
      <ability>L2_Typo</ability>
      <abilityName>字词错误</abilityName>
      <candidateList>
        <item>(经</item>
      </candidateList>
      <explain/>
      <paraID>4B8FBCDA</paraID>
      <start>123</start>
      <end>125</end>
      <status>modified</status>
      <modifiedWord>(经</modifiedWord>
      <trackRevisions>false</trackRevisions>
    </reviewItem>
    <reviewItem>
      <errorID>f5bef503-6a62-43f0-835b-5ecaa89a66c6</errorID>
      <errorWord>)</errorWord>
      <group>L1_Format</group>
      <groupName>格式问题</groupName>
      <ability>L2_HalfPunc</ability>
      <abilityName>全半角检查</abilityName>
      <candidateList>
        <item>）</item>
      </candidateList>
      <explain>文本全半角错误。</explain>
      <paraID>4B8FBCDA</paraID>
      <start>130</start>
      <end>131</end>
      <status>modified</status>
      <modifiedWord>）</modifiedWord>
      <trackRevisions>false</trackRevisions>
    </reviewItem>
    <reviewItem>
      <errorID>1ad126e6-8c8d-44e1-ac8a-c79bd4dd8fc6</errorID>
      <errorWord>法律、法规</errorWord>
      <group>L1_Word</group>
      <groupName>字词问题</groupName>
      <ability>L2_Typo</ability>
      <abilityName>字词错误</abilityName>
      <candidateList>
        <item>法律法规</item>
      </candidateList>
      <explain/>
      <paraID> CBD2366</paraID>
      <start>24</start>
      <end>29</end>
      <status>unmodified</status>
      <modifiedWord/>
      <trackRevisions>false</trackRevisions>
    </reviewItem>
    <reviewItem>
      <errorID>99e4c855-ac0c-41f6-9ba3-9574f3364d0b</errorID>
      <errorWord>行使的</errorWord>
      <group>L1_Word</group>
      <groupName>字词问题</groupName>
      <ability>L2_Typo</ability>
      <abilityName>字词错误</abilityName>
      <candidateList>
        <item>行使</item>
      </candidateList>
      <explain>〈动〉执行；使用（职权等）：～主权｜～公民权利。</explain>
      <paraID>31B2373B</paraID>
      <start>48</start>
      <end>50</end>
      <status>modified</status>
      <modifiedWord>行使</modifiedWord>
      <trackRevisions>false</trackRevisions>
    </reviewItem>
    <reviewItem>
      <errorID>54599bab-260c-4ea9-bddd-8ae6f202bfa7</errorID>
      <errorWord>（</errorWord>
      <group>L1_Format</group>
      <groupName>格式问题</groupName>
      <ability>L2_HalfPunc</ability>
      <abilityName>全半角检查</abilityName>
      <candidateList>
        <item>(</item>
      </candidateList>
      <explain>文本全半角错误。</explain>
      <paraID>4CA8E161</paraID>
      <start>0</start>
      <end>1</end>
      <status>modified</status>
      <modifiedWord>(</modifiedWord>
      <trackRevisions>false</trackRevisions>
    </reviewItem>
    <reviewItem>
      <errorID>9139eab7-6c9e-4db5-9ea6-c6a643835dd2</errorID>
      <errorWord>）</errorWord>
      <group>L1_Format</group>
      <groupName>格式问题</groupName>
      <ability>L2_HalfPunc</ability>
      <abilityName>全半角检查</abilityName>
      <candidateList>
        <item>)</item>
      </candidateList>
      <explain>文本全半角错误。</explain>
      <paraID>4CA8E161</paraID>
      <start>2</start>
      <end>3</end>
      <status>modified</status>
      <modifiedWord>)</modifiedWord>
      <trackRevisions>false</trackRevisions>
    </reviewItem>
    <reviewItem>
      <errorID>be5de5f1-9149-47ce-b322-a660f616b53a</errorID>
      <errorWord>；</errorWord>
      <group>L1_Format</group>
      <groupName>格式问题</groupName>
      <ability>L2_HalfPunc</ability>
      <abilityName>全半角检查</abilityName>
      <candidateList>
        <item>;</item>
      </candidateList>
      <explain>文本全半角错误。</explain>
      <paraID>4CA8E161</paraID>
      <start>27</start>
      <end>28</end>
      <status>modified</status>
      <modifiedWord>;</modifiedWord>
      <trackRevisions>false</trackRevisions>
    </reviewItem>
    <reviewItem>
      <errorID>5d747078-dcd6-4956-a466-d30aee663fe1</errorID>
      <errorWord>（</errorWord>
      <group>L1_Format</group>
      <groupName>格式问题</groupName>
      <ability>L2_HalfPunc</ability>
      <abilityName>全半角检查</abilityName>
      <candidateList>
        <item>(</item>
      </candidateList>
      <explain>文本全半角错误。</explain>
      <paraID>58CE9BAA</paraID>
      <start>0</start>
      <end>1</end>
      <status>modified</status>
      <modifiedWord>(</modifiedWord>
      <trackRevisions>false</trackRevisions>
    </reviewItem>
    <reviewItem>
      <errorID>a1392b9f-b03c-43b4-9038-df0d782c985b</errorID>
      <errorWord>）</errorWord>
      <group>L1_Format</group>
      <groupName>格式问题</groupName>
      <ability>L2_HalfPunc</ability>
      <abilityName>全半角检查</abilityName>
      <candidateList>
        <item>)</item>
      </candidateList>
      <explain>文本全半角错误。</explain>
      <paraID>58CE9BAA</paraID>
      <start>2</start>
      <end>3</end>
      <status>modified</status>
      <modifiedWord>)</modifiedWord>
      <trackRevisions>false</trackRevisions>
    </reviewItem>
    <reviewItem>
      <errorID>9f65f197-c964-4359-92c7-fab67a74ef26</errorID>
      <errorWord>；</errorWord>
      <group>L1_Format</group>
      <groupName>格式问题</groupName>
      <ability>L2_HalfPunc</ability>
      <abilityName>全半角检查</abilityName>
      <candidateList>
        <item>;</item>
      </candidateList>
      <explain>文本全半角错误。</explain>
      <paraID>58CE9BAA</paraID>
      <start>27</start>
      <end>28</end>
      <status>modified</status>
      <modifiedWord>;</modifiedWord>
      <trackRevisions>false</trackRevisions>
    </reviewItem>
    <reviewItem>
      <errorID>d865d050-fdc2-4d2d-8944-337568eead00</errorID>
      <errorWord>（</errorWord>
      <group>L1_Format</group>
      <groupName>格式问题</groupName>
      <ability>L2_HalfPunc</ability>
      <abilityName>全半角检查</abilityName>
      <candidateList>
        <item>(</item>
      </candidateList>
      <explain>文本全半角错误。</explain>
      <paraID>302D5654</paraID>
      <start>0</start>
      <end>1</end>
      <status>modified</status>
      <modifiedWord>(</modifiedWord>
      <trackRevisions>false</trackRevisions>
    </reviewItem>
    <reviewItem>
      <errorID>c4a14e6e-d353-460c-b044-8ab796e57dc0</errorID>
      <errorWord>）</errorWord>
      <group>L1_Format</group>
      <groupName>格式问题</groupName>
      <ability>L2_HalfPunc</ability>
      <abilityName>全半角检查</abilityName>
      <candidateList>
        <item>)</item>
      </candidateList>
      <explain>文本全半角错误。</explain>
      <paraID>302D5654</paraID>
      <start>2</start>
      <end>3</end>
      <status>modified</status>
      <modifiedWord>)</modifiedWord>
      <trackRevisions>false</trackRevisions>
    </reviewItem>
    <reviewItem>
      <errorID>0dc84666-0e91-4f50-96c5-196514072144</errorID>
      <errorWord>、以及</errorWord>
      <group>L1_Punc</group>
      <groupName>标点问题</groupName>
      <ability>L2_Punc</ability>
      <abilityName>标点符号检查</abilityName>
      <candidateList>
        <item>，以及</item>
      </candidateList>
      <explain>连接词前后不宜使用顿号，建议使用逗号。</explain>
      <paraID>5E86BCCF</paraID>
      <start>65</start>
      <end>68</end>
      <status>modified</status>
      <modifiedWord>，以及</modifiedWord>
      <trackRevisions>false</trackRevisions>
    </reviewItem>
    <reviewItem>
      <errorID>ab08c652-cada-4694-91b8-98d4153bb3c8</errorID>
      <errorWord>按《中华人民共和国</errorWord>
      <group>L1_Word</group>
      <groupName>字词问题</groupName>
      <ability>L2_Typo</ability>
      <abilityName>字词错误</abilityName>
      <candidateList>
        <item>按照《中华人民共和国</item>
      </candidateList>
      <explain/>
      <paraID>30F2CE05</paraID>
      <start>30</start>
      <end>40</end>
      <status>modified</status>
      <modifiedWord>按照《中华人民共和国</modifiedWord>
      <trackRevisions>false</trackRevisions>
    </reviewItem>
    <reviewItem>
      <errorID>a5de6078-f8ef-4b23-8e9d-343008d01f4a</errorID>
      <errorWord>工期接点</errorWord>
      <group>L1_Word</group>
      <groupName>字词问题</groupName>
      <ability>L2_Typo</ability>
      <abilityName>字词错误</abilityName>
      <candidateList>
        <item>工期节点</item>
      </candidateList>
      <explain/>
      <paraID> CE0A5CD</paraID>
      <start>61</start>
      <end>65</end>
      <status>modified</status>
      <modifiedWord>工期节点</modifiedWord>
      <trackRevisions>false</trackRevisions>
    </reviewItem>
    <reviewItem>
      <errorID>be230113-4427-41a2-af23-4e746a688aa0</errorID>
      <errorWord>,</errorWord>
      <group>L1_Format</group>
      <groupName>格式问题</groupName>
      <ability>L2_HalfPunc</ability>
      <abilityName>全半角检查</abilityName>
      <candidateList>
        <item>，</item>
      </candidateList>
      <explain>文本全半角错误。</explain>
      <paraID>49DC84ED</paraID>
      <start>30</start>
      <end>31</end>
      <status>modified</status>
      <modifiedWord>，</modifiedWord>
      <trackRevisions>false</trackRevisions>
    </reviewItem>
    <reviewItem>
      <errorID>ebb6e282-ad4d-4d3d-b363-76358c72d589</errorID>
      <errorWord>(</errorWord>
      <group>L1_Format</group>
      <groupName>格式问题</groupName>
      <ability>L2_HalfPunc</ability>
      <abilityName>全半角检查</abilityName>
      <candidateList>
        <item>（</item>
      </candidateList>
      <explain>文本全半角错误。</explain>
      <paraID>42770DD4</paraID>
      <start>24</start>
      <end>25</end>
      <status>modified</status>
      <modifiedWord>（</modifiedWord>
      <trackRevisions>false</trackRevisions>
    </reviewItem>
    <reviewItem>
      <errorID>4fea44ed-186e-47f1-9512-8da4aeb2626a</errorID>
      <errorWord>)</errorWord>
      <group>L1_Format</group>
      <groupName>格式问题</groupName>
      <ability>L2_HalfPunc</ability>
      <abilityName>全半角检查</abilityName>
      <candidateList>
        <item>）</item>
      </candidateList>
      <explain>文本全半角错误。</explain>
      <paraID>42770DD4</paraID>
      <start>26</start>
      <end>27</end>
      <status>modified</status>
      <modifiedWord>）</modifiedWord>
      <trackRevisions>false</trackRevisions>
    </reviewItem>
    <reviewItem>
      <errorID>dd2b8dad-86b0-4d84-b410-394734a91d1a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453AD67B</paraID>
      <start>0</start>
      <end>3</end>
      <status>modified</status>
      <modifiedWord>（2）</modifiedWord>
      <trackRevisions>false</trackRevisions>
    </reviewItem>
    <reviewItem>
      <errorID>0fd0d98f-cd4d-4722-a220-f3ad2ffcd81d</errorID>
      <errorWord>变更的</errorWord>
      <group>L1_Word</group>
      <groupName>字词问题</groupName>
      <ability>L2_Typo</ability>
      <abilityName>字词错误</abilityName>
      <candidateList>
        <item>变更</item>
      </candidateList>
      <explain>〈动〉改变；变动：～原定赛程｜修订版的内容有些～。</explain>
      <paraID>299973C6</paraID>
      <start>2</start>
      <end>4</end>
      <status>modified</status>
      <modifiedWord>变更</modifiedWord>
      <trackRevisions>false</trackRevisions>
    </reviewItem>
    <reviewItem>
      <errorID>a915af17-f538-48b2-a25c-87b8bf722863</errorID>
      <errorWord>:</errorWord>
      <group>L1_Format</group>
      <groupName>格式问题</groupName>
      <ability>L2_HalfPunc</ability>
      <abilityName>全半角检查</abilityName>
      <candidateList>
        <item>：</item>
      </candidateList>
      <explain>文本全半角错误。</explain>
      <paraID>50D8FBE0</paraID>
      <start>9</start>
      <end>10</end>
      <status>modified</status>
      <modifiedWord>：</modifiedWord>
      <trackRevisions>false</trackRevisions>
    </reviewItem>
    <reviewItem>
      <errorID>e6a38cb7-37a9-4c17-8106-6d0d5e2652fa</errorID>
      <errorWord>-</errorWord>
      <group>L1_Format</group>
      <groupName>格式问题</groupName>
      <ability>L2_HalfPunc</ability>
      <abilityName>全半角检查</abilityName>
      <candidateList>
        <item>－</item>
      </candidateList>
      <explain>文本全半角错误。</explain>
      <paraID>17BECA06</paraID>
      <start>343</start>
      <end>344</end>
      <status>modified</status>
      <modifiedWord>－</modifiedWord>
      <trackRevisions>false</trackRevisions>
    </reviewItem>
    <reviewItem>
      <errorID>74ef03a5-877c-494e-a744-baa3942a5533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BD6FF38</paraID>
      <start>0</start>
      <end>2</end>
      <status>unmodified</status>
      <modifiedWord/>
      <trackRevisions>false</trackRevisions>
    </reviewItem>
    <reviewItem>
      <errorID>c761c441-e6ab-472d-bacd-fdf7ad3111d3</errorID>
      <errorWord>，</errorWord>
      <group>L1_Word</group>
      <groupName>字词问题</groupName>
      <ability>L2_Typo</ability>
      <abilityName>字词错误</abilityName>
      <candidateList>
        <item>，支</item>
      </candidateList>
      <explain/>
      <paraID> EEBA7F7</paraID>
      <start>53</start>
      <end>55</end>
      <status>modified</status>
      <modifiedWord>，支</modifiedWord>
      <trackRevisions>false</trackRevisions>
    </reviewItem>
    <reviewItem>
      <errorID>9abfe5a2-1f2a-469b-aaf7-613b2856c145</errorID>
      <errorWord>(</errorWord>
      <group>L1_Format</group>
      <groupName>格式问题</groupName>
      <ability>L2_HalfPunc</ability>
      <abilityName>全半角检查</abilityName>
      <candidateList>
        <item>（</item>
      </candidateList>
      <explain>文本全半角错误。</explain>
      <paraID> EEBA7F7</paraID>
      <start>129</start>
      <end>130</end>
      <status>modified</status>
      <modifiedWord>（</modifiedWord>
      <trackRevisions>false</trackRevisions>
    </reviewItem>
    <reviewItem>
      <errorID>422606b4-8aec-453e-80a7-6de9f1e278f7</errorID>
      <errorWord>)</errorWord>
      <group>L1_Format</group>
      <groupName>格式问题</groupName>
      <ability>L2_HalfPunc</ability>
      <abilityName>全半角检查</abilityName>
      <candidateList>
        <item>）</item>
      </candidateList>
      <explain>文本全半角错误。</explain>
      <paraID> EEBA7F7</paraID>
      <start>132</start>
      <end>133</end>
      <status>modified</status>
      <modifiedWord>）</modifiedWord>
      <trackRevisions>false</trackRevisions>
    </reviewItem>
    <reviewItem>
      <errorID>66e1d172-9486-462f-833f-e0e234c7b458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6876010F</paraID>
      <start>0</start>
      <end>2</end>
      <status>unmodified</status>
      <modifiedWord/>
      <trackRevisions>false</trackRevisions>
    </reviewItem>
    <reviewItem>
      <errorID>1819c5b2-19c8-45df-b18e-557f3e196216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617C819F</paraID>
      <start>0</start>
      <end>2</end>
      <status>unmodified</status>
      <modifiedWord/>
      <trackRevisions>false</trackRevisions>
    </reviewItem>
    <reviewItem>
      <errorID>bf164bee-d098-4f40-97e7-06a24d73c430</errorID>
      <errorWord>:</errorWord>
      <group>L1_Format</group>
      <groupName>格式问题</groupName>
      <ability>L2_HalfPunc</ability>
      <abilityName>全半角检查</abilityName>
      <candidateList>
        <item>：</item>
      </candidateList>
      <explain>文本全半角错误。</explain>
      <paraID>50FC57E4</paraID>
      <start>7</start>
      <end>8</end>
      <status>modified</status>
      <modifiedWord>：</modifiedWord>
      <trackRevisions>false</trackRevisions>
    </reviewItem>
    <reviewItem>
      <errorID>1101ae7c-1170-40c4-ac43-1f4a64cc89d2</errorID>
      <errorWord>:</errorWord>
      <group>L1_Format</group>
      <groupName>格式问题</groupName>
      <ability>L2_HalfPunc</ability>
      <abilityName>全半角检查</abilityName>
      <candidateList>
        <item>：</item>
      </candidateList>
      <explain>文本全半角错误。</explain>
      <paraID> 2DC0327</paraID>
      <start>9</start>
      <end>10</end>
      <status>modified</status>
      <modifiedWord>：</modifiedWord>
      <trackRevisions>false</trackRevisions>
    </reviewItem>
    <reviewItem>
      <errorID>da18962c-ab8e-423c-ba88-bb51359f74b7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461F7924</paraID>
      <start>0</start>
      <end>2</end>
      <status>unmodified</status>
      <modifiedWord/>
      <trackRevisions>false</trackRevisions>
    </reviewItem>
    <reviewItem>
      <errorID>2f1c129e-5330-46e5-989f-b51741dac6c9</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38</start>
      <end>43</end>
      <status>modified</status>
      <modifiedWord>3万—5万</modifiedWord>
      <trackRevisions>false</trackRevisions>
    </reviewItem>
    <reviewItem>
      <errorID>ec490b2f-e49e-4044-b3af-0340cf0b4763</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51</start>
      <end>56</end>
      <status>modified</status>
      <modifiedWord>1万—2万</modifiedWord>
      <trackRevisions>false</trackRevisions>
    </reviewItem>
    <reviewItem>
      <errorID>20bdf377-b993-4376-9e56-9c4d0cf7ab9a</errorID>
      <errorWord>2-4万</errorWord>
      <group>L1_Knowledge</group>
      <groupName>知识性问题</groupName>
      <ability>L2_Knowledge</ability>
      <abilityName>其他知识</abilityName>
      <candidateList>
        <item>2万—4万</item>
      </candidateList>
      <explain>1. “2-4万”中的单位“万”仅出现在后一个数字上，容易引起歧义；根据《现代汉语标点符号数字用法规范手册》，数字表示范围两边需要使用统一的格式。2.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74</start>
      <end>79</end>
      <status>modified</status>
      <modifiedWord>2万—4万</modifiedWord>
      <trackRevisions>false</trackRevisions>
    </reviewItem>
    <reviewItem>
      <errorID>6579afd2-35e0-4181-8006-0c9cc0eb6aad</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87</start>
      <end>92</end>
      <status>modified</status>
      <modifiedWord>1万—2万</modifiedWord>
      <trackRevisions>false</trackRevisions>
    </reviewItem>
    <reviewItem>
      <errorID>ebfe9be6-840c-4351-b90d-a39bcd884a7e</errorID>
      <errorWord>3-4万</errorWord>
      <group>L1_Knowledge</group>
      <groupName>知识性问题</groupName>
      <ability>L2_Knowledge</ability>
      <abilityName>其他知识</abilityName>
      <candidateList>
        <item>3万—4万</item>
      </candidateList>
      <explain>1. “3-4万”中的单位“万”仅出现在后一个数字上，容易引起歧义；根据《现代汉语标点符号数字用法规范手册》，数字表示范围两边需要使用统一的格式。2.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25</start>
      <end>30</end>
      <status>modified</status>
      <modifiedWord>3万—4万</modifiedWord>
      <trackRevisions>false</trackRevisions>
    </reviewItem>
    <reviewItem>
      <errorID>1fcaf73c-924a-449b-a347-e63663c05b5d</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38</start>
      <end>43</end>
      <status>modified</status>
      <modifiedWord>1万—2万</modifiedWord>
      <trackRevisions>false</trackRevisions>
    </reviewItem>
    <reviewItem>
      <errorID>3b15d80c-920c-4613-992b-35787a3ced46</errorID>
      <errorWord>2-3万</errorWord>
      <group>L1_Knowledge</group>
      <groupName>知识性问题</groupName>
      <ability>L2_Knowledge</ability>
      <abilityName>其他知识</abilityName>
      <candidateList>
        <item>2万—3万</item>
      </candidateList>
      <explain>1. “2-3万”中的单位“万”仅出现在后一个数字上，容易引起歧义；根据《现代汉语标点符号数字用法规范手册》，数字表示范围两边需要使用统一的格式。2.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61</start>
      <end>66</end>
      <status>modified</status>
      <modifiedWord>2万—3万</modifiedWord>
      <trackRevisions>false</trackRevisions>
    </reviewItem>
    <reviewItem>
      <errorID>a7cc06a2-37fc-466c-8599-08fc50683f25</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74</start>
      <end>79</end>
      <status>modified</status>
      <modifiedWord>1万—2万</modifiedWord>
      <trackRevisions>false</trackRevisions>
    </reviewItem>
    <reviewItem>
      <errorID>385a7ae1-11c4-4816-b5a2-994550f8de18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39D13D4E</paraID>
      <start>0</start>
      <end>2</end>
      <status>unmodified</status>
      <modifiedWord/>
      <trackRevisions>false</trackRevisions>
    </reviewItem>
    <reviewItem>
      <errorID>e97f3d57-1ca0-4e30-849f-2cef359045b6</errorID>
      <errorWord>2-3万</errorWord>
      <group>L1_Knowledge</group>
      <groupName>知识性问题</groupName>
      <ability>L2_Knowledge</ability>
      <abilityName>其他知识</abilityName>
      <candidateList>
        <item>2万—3万</item>
      </candidateList>
      <explain>1. “2-3万”中的单位“万”仅出现在后一个数字上，容易引起歧义；根据《现代汉语标点符号数字用法规范手册》，数字表示范围两边需要使用统一的格式。2.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28</start>
      <end>33</end>
      <status>modified</status>
      <modifiedWord>2万—3万</modifiedWord>
      <trackRevisions>false</trackRevisions>
    </reviewItem>
    <reviewItem>
      <errorID>36d1475b-d1f1-4fb3-a530-2d379a8f8f0d</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41</start>
      <end>46</end>
      <status>modified</status>
      <modifiedWord>1万—2万</modifiedWord>
      <trackRevisions>false</trackRevisions>
    </reviewItem>
    <reviewItem>
      <errorID>478e7329-1c64-4b4d-bae8-534822e2d801</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61</start>
      <end>66</end>
      <status>modified</status>
      <modifiedWord>1万—2万</modifiedWord>
      <trackRevisions>false</trackRevisions>
    </reviewItem>
    <reviewItem>
      <errorID>8b28c46e-2ef7-4d69-9492-f60df051732c</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74</start>
      <end>79</end>
      <status>modified</status>
      <modifiedWord>1万—2万</modifiedWord>
      <trackRevisions>false</trackRevisions>
    </reviewItem>
    <reviewItem>
      <errorID>ab85ec5f-a978-4a8e-832e-a5da78f4d68a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26CD476</paraID>
      <start>0</start>
      <end>2</end>
      <status>unmodified</status>
      <modifiedWord/>
      <trackRevisions>false</trackRevisions>
    </reviewItem>
    <reviewItem>
      <errorID>ca8c232a-d81e-4a15-a780-0fed2f4ce39c</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26CD476</paraID>
      <start>19</start>
      <end>24</end>
      <status>modified</status>
      <modifiedWord>3万—5万</modifiedWord>
      <trackRevisions>false</trackRevisions>
    </reviewItem>
    <reviewItem>
      <errorID>5a8776e1-c754-4555-92da-68a9a1805954</errorID>
      <errorWord>1-3万</errorWord>
      <group>L1_Knowledge</group>
      <groupName>知识性问题</groupName>
      <ability>L2_Knowledge</ability>
      <abilityName>其他知识</abilityName>
      <candidateList>
        <item>1万—3万</item>
      </candidateList>
      <explain>1. “1-3万”中的单位“万”仅出现在后一个数字上，容易引起歧义；根据《现代汉语标点符号数字用法规范手册》，数字表示范围两边需要使用统一的格式。2.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7F95DACD</paraID>
      <start>22</start>
      <end>27</end>
      <status>modified</status>
      <modifiedWord>1万—3万</modifiedWord>
      <trackRevisions>false</trackRevisions>
    </reviewItem>
    <reviewItem>
      <errorID>ac8bf02f-74e5-48d5-a7a9-bc1113c32ee9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47CF0257</paraID>
      <start>0</start>
      <end>2</end>
      <status>unmodified</status>
      <modifiedWord/>
      <trackRevisions>false</trackRevisions>
    </reviewItem>
    <reviewItem>
      <errorID>146ba573-b12f-438f-91de-3d41371033c7</errorID>
      <errorWord>8-10万</errorWord>
      <group>L1_Knowledge</group>
      <groupName>知识性问题</groupName>
      <ability>L2_Knowledge</ability>
      <abilityName>其他知识</abilityName>
      <candidateList>
        <item>8万—10万</item>
      </candidateList>
      <explain>1. “8-10万”中的单位“万”仅出现在后一个数字上，容易引起歧义；根据《现代汉语标点符号数字用法规范手册》，数字表示范围两边需要使用统一的格式。2.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47CF0257</paraID>
      <start>20</start>
      <end>26</end>
      <status>modified</status>
      <modifiedWord>8万—10万</modifiedWord>
      <trackRevisions>false</trackRevisions>
    </reviewItem>
    <reviewItem>
      <errorID>3ed5d59f-fcec-4002-83bf-63f90b292aa8</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47CF0257</paraID>
      <start>43</start>
      <end>48</end>
      <status>modified</status>
      <modifiedWord>3万—5万</modifiedWord>
      <trackRevisions>false</trackRevisions>
    </reviewItem>
    <reviewItem>
      <errorID>bde799f7-2f60-4ee9-b670-e642e59b82e6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5B583180</paraID>
      <start>0</start>
      <end>2</end>
      <status>unmodified</status>
      <modifiedWord/>
      <trackRevisions>false</trackRevisions>
    </reviewItem>
    <reviewItem>
      <errorID>c529c6ba-252f-482d-9a4b-5b6cb77658ef</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5B583180</paraID>
      <start>29</start>
      <end>34</end>
      <status>modified</status>
      <modifiedWord>3万—5万</modifiedWord>
      <trackRevisions>false</trackRevisions>
    </reviewItem>
    <reviewItem>
      <errorID>984f2114-8304-412f-836f-0d5a88c189a9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47F397AC</paraID>
      <start>0</start>
      <end>2</end>
      <status>unmodified</status>
      <modifiedWord/>
      <trackRevisions>false</trackRevisions>
    </reviewItem>
    <reviewItem>
      <errorID>fa13f026-2f06-40f7-bf16-ce35176fd981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1D7473C4</paraID>
      <start>0</start>
      <end>2</end>
      <status>unmodified</status>
      <modifiedWord/>
      <trackRevisions>false</trackRevisions>
    </reviewItem>
    <reviewItem>
      <errorID>8656b0e7-9d6e-48a5-a79c-05044f3068e9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394128ED</paraID>
      <start>0</start>
      <end>2</end>
      <status>unmodified</status>
      <modifiedWord/>
      <trackRevisions>false</trackRevisions>
    </reviewItem>
    <reviewItem>
      <errorID>79e04211-6ccc-4aa6-bc34-f194877634ee</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394128ED</paraID>
      <start>15</start>
      <end>20</end>
      <status>modified</status>
      <modifiedWord>1万—2万</modifiedWord>
      <trackRevisions>false</trackRevisions>
    </reviewItem>
    <reviewItem>
      <errorID>714dc110-a099-4dc7-bc2f-9849c1303897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7ACA280D</paraID>
      <start>0</start>
      <end>2</end>
      <status>unmodified</status>
      <modifiedWord/>
      <trackRevisions>false</trackRevisions>
    </reviewItem>
    <reviewItem>
      <errorID>aa2f6017-344a-466e-b33a-7e40c289214c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712B114F</paraID>
      <start>0</start>
      <end>2</end>
      <status>unmodified</status>
      <modifiedWord/>
      <trackRevisions>false</trackRevisions>
    </reviewItem>
    <reviewItem>
      <errorID>84c9b03e-192b-415a-91b0-0fa018f051c2</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712B114F</paraID>
      <start>24</start>
      <end>29</end>
      <status>modified</status>
      <modifiedWord>1万—2万</modifiedWord>
      <trackRevisions>false</trackRevisions>
    </reviewItem>
    <reviewItem>
      <errorID>1630621d-f06c-49db-aa9f-e14186e1c9af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51D12EC6</paraID>
      <start>0</start>
      <end>2</end>
      <status>unmodified</status>
      <modifiedWord/>
      <trackRevisions>false</trackRevisions>
    </reviewItem>
    <reviewItem>
      <errorID>2d462937-165b-4f81-8436-9f19fb792272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57E01F9F</paraID>
      <start>0</start>
      <end>2</end>
      <status>unmodified</status>
      <modifiedWord/>
      <trackRevisions>false</trackRevisions>
    </reviewItem>
    <reviewItem>
      <errorID>aa4dc90b-3a7a-4e3d-9bc9-b2ae1cff113f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C1E2C52</paraID>
      <start>0</start>
      <end>2</end>
      <status>unmodified</status>
      <modifiedWord/>
      <trackRevisions>false</trackRevisions>
    </reviewItem>
    <reviewItem>
      <errorID>ff91ecff-70a0-4402-bc4a-3f9adf94704f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70568424</paraID>
      <start>0</start>
      <end>2</end>
      <status>unmodified</status>
      <modifiedWord/>
      <trackRevisions>false</trackRevisions>
    </reviewItem>
    <reviewItem>
      <errorID>6a5438c1-db57-45ae-b181-67de6214387b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3F86DA2E</paraID>
      <start>0</start>
      <end>2</end>
      <status>unmodified</status>
      <modifiedWord/>
      <trackRevisions>false</trackRevisions>
    </reviewItem>
    <reviewItem>
      <errorID>f4ae2b1f-9678-462e-93f9-6138f5a3f052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F08B408</paraID>
      <start>0</start>
      <end>2</end>
      <status>unmodified</status>
      <modifiedWord/>
      <trackRevisions>false</trackRevisions>
    </reviewItem>
    <reviewItem>
      <errorID>c5be682b-c7e2-41f7-a79d-70f8f8c4dfbc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6F3E94FB</paraID>
      <start>0</start>
      <end>3</end>
      <status>unmodified</status>
      <modifiedWord/>
      <trackRevisions>false</trackRevisions>
    </reviewItem>
    <reviewItem>
      <errorID>b58e027e-3784-4372-ade8-7e699dad9179</errorID>
      <errorWord>5-10万</errorWord>
      <group>L1_Knowledge</group>
      <groupName>知识性问题</groupName>
      <ability>L2_Knowledge</ability>
      <abilityName>其他知识</abilityName>
      <candidateList>
        <item>5万—10万</item>
      </candidateList>
      <explain>1. “5-10万”中的单位“万”仅出现在后一个数字上，容易引起歧义；根据《现代汉语标点符号数字用法规范手册》，数字表示范围两边需要使用统一的格式。2.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6F3E94FB</paraID>
      <start>29</start>
      <end>35</end>
      <status>modified</status>
      <modifiedWord>5万—10万</modifiedWord>
      <trackRevisions>false</trackRevisions>
    </reviewItem>
    <reviewItem>
      <errorID>22cf985e-88c8-4b4b-8a49-67be9a92463e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7E93E9A6</paraID>
      <start>0</start>
      <end>3</end>
      <status>unmodified</status>
      <modifiedWord/>
      <trackRevisions>false</trackRevisions>
    </reviewItem>
    <reviewItem>
      <errorID>262b05b0-a3e6-4353-91d8-ec9230737fc1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2EF356B7</paraID>
      <start>0</start>
      <end>2</end>
      <status>unmodified</status>
      <modifiedWord/>
      <trackRevisions>false</trackRevisions>
    </reviewItem>
    <reviewItem>
      <errorID>32c6f2c6-c9d1-4283-a876-9ae8aa948a6c</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2EF356B7</paraID>
      <start>18</start>
      <end>23</end>
      <status>modified</status>
      <modifiedWord>1万—2万</modifiedWord>
      <trackRevisions>false</trackRevisions>
    </reviewItem>
    <reviewItem>
      <errorID>1d556761-f444-4fa4-9187-bb4567472b21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73E99178</paraID>
      <start>0</start>
      <end>2</end>
      <status>unmodified</status>
      <modifiedWord/>
      <trackRevisions>false</trackRevisions>
    </reviewItem>
    <reviewItem>
      <errorID>943416d4-b8fc-4ff2-80cc-89282156ea0e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79737F6F</paraID>
      <start>0</start>
      <end>2</end>
      <status>unmodified</status>
      <modifiedWord/>
      <trackRevisions>false</trackRevisions>
    </reviewItem>
    <reviewItem>
      <errorID>d915e899-ed72-43b7-b2cf-223d2fbfad9d</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79737F6F</paraID>
      <start>29</start>
      <end>34</end>
      <status>modified</status>
      <modifiedWord>1万—2万</modifiedWord>
      <trackRevisions>false</trackRevisions>
    </reviewItem>
    <reviewItem>
      <errorID>7d8038a9-2423-4be1-a1ee-40b74ee39098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1E433F4A</paraID>
      <start>0</start>
      <end>2</end>
      <status>unmodified</status>
      <modifiedWord/>
      <trackRevisions>false</trackRevisions>
    </reviewItem>
    <reviewItem>
      <errorID>72e70a8e-8fcf-42de-a370-cc841f3b0551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6E965BA7</paraID>
      <start>0</start>
      <end>2</end>
      <status>unmodified</status>
      <modifiedWord/>
      <trackRevisions>false</trackRevisions>
    </reviewItem>
    <reviewItem>
      <errorID>b4a6a28e-0e89-4767-bf27-7261d80ae065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F98A5</paraID>
      <start>0</start>
      <end>2</end>
      <status>unmodified</status>
      <modifiedWord/>
      <trackRevisions>false</trackRevisions>
    </reviewItem>
    <reviewItem>
      <errorID>b7670bea-fd79-4d3d-b688-9f6822b7e71e</errorID>
      <errorWord>10-15万</errorWord>
      <group>L1_Knowledge</group>
      <groupName>知识性问题</groupName>
      <ability>L2_Knowledge</ability>
      <abilityName>其他知识</abilityName>
      <candidateList>
        <item>10万—15万</item>
      </candidateList>
      <explain>1. “10-15万”中的单位“万”仅出现在后一个数字上，容易引起歧义；根据《现代汉语标点符号数字用法规范手册》，数字表示范围两边需要使用统一的格式。2.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F98A5</paraID>
      <start>14</start>
      <end>21</end>
      <status>modified</status>
      <modifiedWord>10万—15万</modifiedWord>
      <trackRevisions>false</trackRevisions>
    </reviewItem>
    <reviewItem>
      <errorID>75f9855f-e16d-4f46-ab14-6da215ef8777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CB54106</paraID>
      <start>0</start>
      <end>2</end>
      <status>unmodified</status>
      <modifiedWord/>
      <trackRevisions>false</trackRevisions>
    </reviewItem>
    <reviewItem>
      <errorID>74785285-00de-4f43-b83e-11140ee9675a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CBC1D44</paraID>
      <start>0</start>
      <end>2</end>
      <status>unmodified</status>
      <modifiedWord/>
      <trackRevisions>false</trackRevisions>
    </reviewItem>
    <reviewItem>
      <errorID>81bc7afd-b5a1-45a2-a8f1-d9f216ab674a</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CBC1D44</paraID>
      <start>15</start>
      <end>20</end>
      <status>modified</status>
      <modifiedWord>3万—5万</modifiedWord>
      <trackRevisions>false</trackRevisions>
    </reviewItem>
    <reviewItem>
      <errorID>a9643437-be1c-4149-984a-1eb649f2a2a2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500EAD59</paraID>
      <start>0</start>
      <end>2</end>
      <status>unmodified</status>
      <modifiedWord/>
      <trackRevisions>false</trackRevisions>
    </reviewItem>
    <reviewItem>
      <errorID>c1a1bd88-482f-4985-9b4a-56b3f4bb3778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1924CBE8</paraID>
      <start>0</start>
      <end>2</end>
      <status>unmodified</status>
      <modifiedWord/>
      <trackRevisions>false</trackRevisions>
    </reviewItem>
    <reviewItem>
      <errorID>c1ff8389-9000-414b-b4a8-eb82020bd316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665023D7</paraID>
      <start>0</start>
      <end>2</end>
      <status>unmodified</status>
      <modifiedWord/>
      <trackRevisions>false</trackRevisions>
    </reviewItem>
    <reviewItem>
      <errorID>4ace4016-9756-4b06-92b6-879854f78b8a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2F97BD3D</paraID>
      <start>0</start>
      <end>2</end>
      <status>unmodified</status>
      <modifiedWord/>
      <trackRevisions>false</trackRevisions>
    </reviewItem>
    <reviewItem>
      <errorID>4c65f1fb-67ff-4747-89a4-660ef27f7b3d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68606513</paraID>
      <start>0</start>
      <end>2</end>
      <status>unmodified</status>
      <modifiedWord/>
      <trackRevisions>false</trackRevisions>
    </reviewItem>
    <reviewItem>
      <errorID>2543dd2d-39d5-42b4-998c-57cedbf7dcdd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24F5B5F7</paraID>
      <start>0</start>
      <end>2</end>
      <status>unmodified</status>
      <modifiedWord/>
      <trackRevisions>false</trackRevisions>
    </reviewItem>
    <reviewItem>
      <errorID>53782478-3676-44ef-9851-ba6abcdbbc62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44607272</paraID>
      <start>0</start>
      <end>2</end>
      <status>unmodified</status>
      <modifiedWord/>
      <trackRevisions>false</trackRevisions>
    </reviewItem>
    <reviewItem>
      <errorID>5058efca-4185-40e4-9b15-54e936f56c1a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25A26002</paraID>
      <start>0</start>
      <end>2</end>
      <status>unmodified</status>
      <modifiedWord/>
      <trackRevisions>false</trackRevisions>
    </reviewItem>
    <reviewItem>
      <errorID>9ede1c35-9c3b-4d57-8c4d-b3be3247a895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6451D096</paraID>
      <start>0</start>
      <end>2</end>
      <status>unmodified</status>
      <modifiedWord/>
      <trackRevisions>false</trackRevisions>
    </reviewItem>
    <reviewItem>
      <errorID>ad4896f3-33af-4347-8d2c-02570fa75e82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BA8BFDE</paraID>
      <start>0</start>
      <end>2</end>
      <status>unmodified</status>
      <modifiedWord/>
      <trackRevisions>false</trackRevisions>
    </reviewItem>
    <reviewItem>
      <errorID>c919f40f-6ca0-4621-9bc9-7d329496e2e1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6EF87D0D</paraID>
      <start>0</start>
      <end>2</end>
      <status>unmodified</status>
      <modifiedWord/>
      <trackRevisions>false</trackRevisions>
    </reviewItem>
    <reviewItem>
      <errorID>b202d9ba-837d-4d4b-8c31-45eb70d71853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3E44845F</paraID>
      <start>0</start>
      <end>2</end>
      <status>unmodified</status>
      <modifiedWord/>
      <trackRevisions>false</trackRevisions>
    </reviewItem>
    <reviewItem>
      <errorID>de138996-58dc-43d5-bd0f-999ea77b786c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66228AAA</paraID>
      <start>0</start>
      <end>2</end>
      <status>unmodified</status>
      <modifiedWord/>
      <trackRevisions>false</trackRevisions>
    </reviewItem>
    <reviewItem>
      <errorID>f7c58db4-dcb3-4b71-b7ff-9c730f87e69c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555D38CE</paraID>
      <start>0</start>
      <end>3</end>
      <status>unmodified</status>
      <modifiedWord/>
      <trackRevisions>false</trackRevisions>
    </reviewItem>
    <reviewItem>
      <errorID>36a3c169-5231-4200-a093-8295e11a8743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2AAED94E</paraID>
      <start>0</start>
      <end>3</end>
      <status>unmodified</status>
      <modifiedWord/>
      <trackRevisions>false</trackRevisions>
    </reviewItem>
    <reviewItem>
      <errorID>6e8d9bab-5502-4b66-bc16-cd6c9f682c41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5734D713</paraID>
      <start>0</start>
      <end>3</end>
      <status>unmodified</status>
      <modifiedWord/>
      <trackRevisions>false</trackRevisions>
    </reviewItem>
    <reviewItem>
      <errorID>d22d834a-d1f7-4fc1-b26c-e48b436e8c3d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724D3E9B</paraID>
      <start>0</start>
      <end>3</end>
      <status>unmodified</status>
      <modifiedWord/>
      <trackRevisions>false</trackRevisions>
    </reviewItem>
    <reviewItem>
      <errorID>8f13b7ff-ecba-4627-b846-f220a1eccf85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3882E544</paraID>
      <start>0</start>
      <end>3</end>
      <status>unmodified</status>
      <modifiedWord/>
      <trackRevisions>false</trackRevisions>
    </reviewItem>
    <reviewItem>
      <errorID>72d25e6b-3be7-4a63-a637-e4dad701d227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9F5AEBE</paraID>
      <start>0</start>
      <end>2</end>
      <status>unmodified</status>
      <modifiedWord/>
      <trackRevisions>false</trackRevisions>
    </reviewItem>
    <reviewItem>
      <errorID>18d0821f-1e3a-4693-a44e-fa573c077367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C529E82</paraID>
      <start>0</start>
      <end>2</end>
      <status>unmodified</status>
      <modifiedWord/>
      <trackRevisions>false</trackRevisions>
    </reviewItem>
    <reviewItem>
      <errorID>22704087-7c52-46bc-a63c-c357955e8b04</errorID>
      <errorWord>2-3万</errorWord>
      <group>L1_Knowledge</group>
      <groupName>知识性问题</groupName>
      <ability>L2_Knowledge</ability>
      <abilityName>其他知识</abilityName>
      <candidateList>
        <item>2万—3万</item>
      </candidateList>
      <explain>1. “2-3万”中的单位“万”仅出现在后一个数字上，容易引起歧义；根据《现代汉语标点符号数字用法规范手册》，数字表示范围两边需要使用统一的格式。2.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6613B5A2</paraID>
      <start>32</start>
      <end>37</end>
      <status>modified</status>
      <modifiedWord>2万—3万</modifiedWord>
      <trackRevisions>false</trackRevisions>
    </reviewItem>
    <reviewItem>
      <errorID>dc99919c-55e2-4058-ae1c-2ba66e8d7612</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6613B5A2</paraID>
      <start>58</start>
      <end>63</end>
      <status>modified</status>
      <modifiedWord>1万—2万</modifiedWord>
      <trackRevisions>false</trackRevisions>
    </reviewItem>
    <reviewItem>
      <errorID>5d115783-2903-41fe-8ff8-ad84f551a4ce</errorID>
      <errorWord>人</errorWord>
      <group>L1_Word</group>
      <groupName>字词问题</groupName>
      <ability>L2_Typo</ability>
      <abilityName>字词错误</abilityName>
      <candidateList>
        <item>人与</item>
      </candidateList>
      <explain/>
      <paraID>4217E023</paraID>
      <start>22</start>
      <end>24</end>
      <status>modified</status>
      <modifiedWord>人与</modifiedWord>
      <trackRevisions>false</trackRevisions>
    </reviewItem>
    <reviewItem>
      <errorID>257f1421-1ea2-41b6-9e32-10a8033523fe</errorID>
      <errorWord>致使用</errorWord>
      <group>L1_Word</group>
      <groupName>字词问题</groupName>
      <ability>L2_Typo</ability>
      <abilityName>字词错误</abilityName>
      <candidateList>
        <item>致使</item>
      </candidateList>
      <explain>❶〈动〉由于某种原因而使得：这场大雨～数十间房屋倒塌。❷〈连〉以致：由于字迹不清，～信件无法投递。</explain>
      <paraID>4217E023</paraID>
      <start>121</start>
      <end>123</end>
      <status>modified</status>
      <modifiedWord>致使</modifiedWord>
      <trackRevisions>false</trackRevisions>
    </reviewItem>
    <reviewItem>
      <errorID>341a7929-f99b-4a57-950e-55c873c9d255</errorID>
      <errorWord>,</errorWord>
      <group>L1_Format</group>
      <groupName>格式问题</groupName>
      <ability>L2_HalfPunc</ability>
      <abilityName>全半角检查</abilityName>
      <candidateList>
        <item>，</item>
      </candidateList>
      <explain>文本全半角错误。</explain>
      <paraID>3D73B95D</paraID>
      <start>40</start>
      <end>41</end>
      <status>modified</status>
      <modifiedWord>，</modifiedWord>
      <trackRevisions>false</trackRevisions>
    </reviewItem>
    <reviewItem>
      <errorID>11794d8d-9f40-4746-8f1c-054731522e14</errorID>
      <errorWord>,</errorWord>
      <group>L1_Format</group>
      <groupName>格式问题</groupName>
      <ability>L2_HalfPunc</ability>
      <abilityName>全半角检查</abilityName>
      <candidateList>
        <item>，</item>
      </candidateList>
      <explain>文本全半角错误。</explain>
      <paraID>3D73B95D</paraID>
      <start>63</start>
      <end>64</end>
      <status>modified</status>
      <modifiedWord>，</modifiedWord>
      <trackRevisions>false</trackRevisions>
    </reviewItem>
    <reviewItem>
      <errorID>edfb091e-82b9-4e36-9c22-f6f281dfb7fc</errorID>
      <errorWord>,</errorWord>
      <group>L1_Format</group>
      <groupName>格式问题</groupName>
      <ability>L2_HalfPunc</ability>
      <abilityName>全半角检查</abilityName>
      <candidateList>
        <item>，</item>
      </candidateList>
      <explain>文本全半角错误。</explain>
      <paraID>3D73B95D</paraID>
      <start>75</start>
      <end>76</end>
      <status>modified</status>
      <modifiedWord>，</modifiedWord>
      <trackRevisions>false</trackRevisions>
    </reviewItem>
    <reviewItem>
      <errorID>23b52049-5dcb-4cbe-87f1-76cc6faa8448</errorID>
      <errorWord>,</errorWord>
      <group>L1_Format</group>
      <groupName>格式问题</groupName>
      <ability>L2_HalfPunc</ability>
      <abilityName>全半角检查</abilityName>
      <candidateList>
        <item>，</item>
      </candidateList>
      <explain>文本全半角错误。</explain>
      <paraID>3D73B95D</paraID>
      <start>83</start>
      <end>84</end>
      <status>modified</status>
      <modifiedWord>，</modifiedWord>
      <trackRevisions>false</trackRevisions>
    </reviewItem>
    <reviewItem>
      <errorID>8527768a-27da-4efd-ad0a-f90fa0ad6c84</errorID>
      <errorWord>(</errorWord>
      <group>L1_Format</group>
      <groupName>格式问题</groupName>
      <ability>L2_HalfPunc</ability>
      <abilityName>全半角检查</abilityName>
      <candidateList>
        <item>（</item>
      </candidateList>
      <explain>文本全半角错误。</explain>
      <paraID>1F7BC13A</paraID>
      <start>18</start>
      <end>19</end>
      <status>modified</status>
      <modifiedWord>（</modifiedWord>
      <trackRevisions>false</trackRevisions>
    </reviewItem>
    <reviewItem>
      <errorID>51e0d2cc-5c11-4ce8-9e02-152ff4a2a931</errorID>
      <errorWord>)</errorWord>
      <group>L1_Format</group>
      <groupName>格式问题</groupName>
      <ability>L2_HalfPunc</ability>
      <abilityName>全半角检查</abilityName>
      <candidateList>
        <item>）</item>
      </candidateList>
      <explain>文本全半角错误。</explain>
      <paraID>1F7BC13A</paraID>
      <start>28</start>
      <end>29</end>
      <status>modified</status>
      <modifiedWord>）</modifiedWord>
      <trackRevisions>false</trackRevisions>
    </reviewItem>
    <reviewItem>
      <errorID>e348b8d3-7471-46bc-91b8-7087bc3837e2</errorID>
      <errorWord>,</errorWord>
      <group>L1_Format</group>
      <groupName>格式问题</groupName>
      <ability>L2_HalfPunc</ability>
      <abilityName>全半角检查</abilityName>
      <candidateList>
        <item>，</item>
      </candidateList>
      <explain>文本全半角错误。</explain>
      <paraID>1F7BC13A</paraID>
      <start>45</start>
      <end>46</end>
      <status>modified</status>
      <modifiedWord>，</modifiedWord>
      <trackRevisions>false</trackRevisions>
    </reviewItem>
    <reviewItem>
      <errorID>3d9d45db-62bd-41a2-bb4c-197a3ecd445e</errorID>
      <errorWord>.</errorWord>
      <group>L1_Format</group>
      <groupName>格式问题</groupName>
      <ability>L2_HalfPunc</ability>
      <abilityName>全半角检查</abilityName>
      <candidateList>
        <item>。</item>
      </candidateList>
      <explain>文本全半角错误。</explain>
      <paraID>4C22688B</paraID>
      <start>20</start>
      <end>21</end>
      <status>modified</status>
      <modifiedWord>。</modifiedWord>
      <trackRevisions>false</trackRevisions>
    </reviewItem>
    <reviewItem>
      <errorID>fecc4bdc-627c-4463-9782-cde97f421891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225F5700</paraID>
      <start>0</start>
      <end>3</end>
      <status>unmodified</status>
      <modifiedWord/>
      <trackRevisions>false</trackRevisions>
    </reviewItem>
    <reviewItem>
      <errorID>4c913de3-1819-43ba-985c-176f724b6896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2C4E4605</paraID>
      <start>0</start>
      <end>3</end>
      <status>unmodified</status>
      <modifiedWord/>
      <trackRevisions>false</trackRevisions>
    </reviewItem>
    <reviewItem>
      <errorID>b162078e-bd3b-411f-8697-07dc15f9992b</errorID>
      <errorWord>(</errorWord>
      <group>L1_Format</group>
      <groupName>格式问题</groupName>
      <ability>L2_HalfPunc</ability>
      <abilityName>全半角检查</abilityName>
      <candidateList>
        <item>（</item>
      </candidateList>
      <explain>文本全半角错误。</explain>
      <paraID>1FB7972E</paraID>
      <start>19</start>
      <end>20</end>
      <status>modified</status>
      <modifiedWord>（</modifiedWord>
      <trackRevisions>false</trackRevisions>
    </reviewItem>
    <reviewItem>
      <errorID>eb920949-f41a-48cf-a513-b6728f8eec77</errorID>
      <errorWord>(2017)56号</errorWord>
      <group>L1_Knowledge</group>
      <groupName>知识性问题</groupName>
      <ability>L2_Knowledge</ability>
      <abilityName>其他知识</abilityName>
      <candidateList>
        <item>〔2017〕56号</item>
      </candidateList>
      <explain>发文字号格式错误。</explain>
      <paraID>1FB7972E</paraID>
      <start>24</start>
      <end>33</end>
      <status>modified</status>
      <modifiedWord>〔2017〕56号</modifiedWord>
      <trackRevisions>false</trackRevisions>
    </reviewItem>
    <reviewItem>
      <errorID>b1e9c5f9-640b-4dcf-b99e-d96d2dfaff47</errorID>
      <errorWord>),</errorWord>
      <group>L1_Format</group>
      <groupName>格式问题</groupName>
      <ability>L2_HalfPunc</ability>
      <abilityName>全半角检查</abilityName>
      <candidateList>
        <item>），</item>
      </candidateList>
      <explain>文本全半角错误。</explain>
      <paraID>1FB7972E</paraID>
      <start>35</start>
      <end>37</end>
      <status>modified</status>
      <modifiedWord>），</modifiedWord>
      <trackRevisions>false</trackRevisions>
    </reviewItem>
    <reviewItem>
      <errorID>64cf72a4-bb0c-4641-9cac-242f269de228</errorID>
      <errorWord>(</errorWord>
      <group>L1_Format</group>
      <groupName>格式问题</groupName>
      <ability>L2_HalfPunc</ability>
      <abilityName>全半角检查</abilityName>
      <candidateList>
        <item>（</item>
      </candidateList>
      <explain>文本全半角错误。</explain>
      <paraID>1FB7972E</paraID>
      <start>48</start>
      <end>49</end>
      <status>modified</status>
      <modifiedWord>（</modifiedWord>
      <trackRevisions>false</trackRevisions>
    </reviewItem>
    <reviewItem>
      <errorID>46edd9cb-1e95-451d-9b32-b0c59aacbf8f</errorID>
      <errorWord>)</errorWord>
      <group>L1_Format</group>
      <groupName>格式问题</groupName>
      <ability>L2_HalfPunc</ability>
      <abilityName>全半角检查</abilityName>
      <candidateList>
        <item>）</item>
      </candidateList>
      <explain>文本全半角错误。</explain>
      <paraID>1FB7972E</paraID>
      <start>50</start>
      <end>51</end>
      <status>modified</status>
      <modifiedWord>）</modifiedWord>
      <trackRevisions>false</trackRevisions>
    </reviewItem>
    <reviewItem>
      <errorID>1f7870dc-3683-48b7-9ad9-84d4c950cbd0</errorID>
      <errorWord>(</errorWord>
      <group>L1_Format</group>
      <groupName>格式问题</groupName>
      <ability>L2_HalfPunc</ability>
      <abilityName>全半角检查</abilityName>
      <candidateList>
        <item>（</item>
      </candidateList>
      <explain>文本全半角错误。</explain>
      <paraID>1FB7972E</paraID>
      <start>98</start>
      <end>99</end>
      <status>modified</status>
      <modifiedWord>（</modifiedWord>
      <trackRevisions>false</trackRevisions>
    </reviewItem>
    <reviewItem>
      <errorID>2ec07e4e-75ac-461d-954c-7177c94d1515</errorID>
      <errorWord>)</errorWord>
      <group>L1_Format</group>
      <groupName>格式问题</groupName>
      <ability>L2_HalfPunc</ability>
      <abilityName>全半角检查</abilityName>
      <candidateList>
        <item>）</item>
      </candidateList>
      <explain>文本全半角错误。</explain>
      <paraID>1FB7972E</paraID>
      <start>100</start>
      <end>101</end>
      <status>modified</status>
      <modifiedWord>）</modifiedWord>
      <trackRevisions>false</trackRevisions>
    </reviewItem>
    <reviewItem>
      <errorID>fa92f378-7412-4010-92e9-79c1ae98f384</errorID>
      <errorWord>(</errorWord>
      <group>L1_Format</group>
      <groupName>格式问题</groupName>
      <ability>L2_HalfPunc</ability>
      <abilityName>全半角检查</abilityName>
      <candidateList>
        <item>（</item>
      </candidateList>
      <explain>文本全半角错误。</explain>
      <paraID>1FB7972E</paraID>
      <start>211</start>
      <end>212</end>
      <status>modified</status>
      <modifiedWord>（</modifiedWord>
      <trackRevisions>false</trackRevisions>
    </reviewItem>
    <reviewItem>
      <errorID>13eb0f60-adc4-496c-b17f-969d4303aba4</errorID>
      <errorWord>)</errorWord>
      <group>L1_Format</group>
      <groupName>格式问题</groupName>
      <ability>L2_HalfPunc</ability>
      <abilityName>全半角检查</abilityName>
      <candidateList>
        <item>）</item>
      </candidateList>
      <explain>文本全半角错误。</explain>
      <paraID>1FB7972E</paraID>
      <start>252</start>
      <end>253</end>
      <status>modified</status>
      <modifiedWord>）</modifiedWord>
      <trackRevisions>false</trackRevisions>
    </reviewItem>
    <reviewItem>
      <errorID>5201d67a-bd07-4c6c-b056-68a1263176fb</errorID>
      <errorWord>(</errorWord>
      <group>L1_Format</group>
      <groupName>格式问题</groupName>
      <ability>L2_HalfPunc</ability>
      <abilityName>全半角检查</abilityName>
      <candidateList>
        <item>（</item>
      </candidateList>
      <explain>文本全半角错误。</explain>
      <paraID>1FB7972E</paraID>
      <start>254</start>
      <end>255</end>
      <status>modified</status>
      <modifiedWord>（</modifiedWord>
      <trackRevisions>false</trackRevisions>
    </reviewItem>
    <reviewItem>
      <errorID>f4c29127-57ef-4dc4-898b-2b79db20b555</errorID>
      <errorWord>)</errorWord>
      <group>L1_Format</group>
      <groupName>格式问题</groupName>
      <ability>L2_HalfPunc</ability>
      <abilityName>全半角检查</abilityName>
      <candidateList>
        <item>）</item>
      </candidateList>
      <explain>文本全半角错误。</explain>
      <paraID>1FB7972E</paraID>
      <start>256</start>
      <end>257</end>
      <status>modified</status>
      <modifiedWord>）</modifiedWord>
      <trackRevisions>false</trackRevisions>
    </reviewItem>
    <reviewItem>
      <errorID>8d031c50-b872-4639-abe7-07557805e09e</errorID>
      <errorWord>(</errorWord>
      <group>L1_Format</group>
      <groupName>格式问题</groupName>
      <ability>L2_HalfPunc</ability>
      <abilityName>全半角检查</abilityName>
      <candidateList>
        <item>（</item>
      </candidateList>
      <explain>文本全半角错误。</explain>
      <paraID>1FB7972E</paraID>
      <start>328</start>
      <end>329</end>
      <status>modified</status>
      <modifiedWord>（</modifiedWord>
      <trackRevisions>false</trackRevisions>
    </reviewItem>
    <reviewItem>
      <errorID>aae7de2d-efa7-45eb-9baa-d29886239f6f</errorID>
      <errorWord>)</errorWord>
      <group>L1_Format</group>
      <groupName>格式问题</groupName>
      <ability>L2_HalfPunc</ability>
      <abilityName>全半角检查</abilityName>
      <candidateList>
        <item>）</item>
      </candidateList>
      <explain>文本全半角错误。</explain>
      <paraID>1FB7972E</paraID>
      <start>330</start>
      <end>331</end>
      <status>modified</status>
      <modifiedWord>）</modifiedWord>
      <trackRevisions>false</trackRevisions>
    </reviewItem>
    <reviewItem>
      <errorID>099b1b04-96eb-4ee0-ba42-ccf77da2dea1</errorID>
      <errorWord>(</errorWord>
      <group>L1_Format</group>
      <groupName>格式问题</groupName>
      <ability>L2_HalfPunc</ability>
      <abilityName>全半角检查</abilityName>
      <candidateList>
        <item>（</item>
      </candidateList>
      <explain>文本全半角错误。</explain>
      <paraID>1FB7972E</paraID>
      <start>455</start>
      <end>456</end>
      <status>modified</status>
      <modifiedWord>（</modifiedWord>
      <trackRevisions>false</trackRevisions>
    </reviewItem>
    <reviewItem>
      <errorID>3dd6d3f8-f085-4c90-ba88-6a8d4b00bb4b</errorID>
      <errorWord>)</errorWord>
      <group>L1_Format</group>
      <groupName>格式问题</groupName>
      <ability>L2_HalfPunc</ability>
      <abilityName>全半角检查</abilityName>
      <candidateList>
        <item>）</item>
      </candidateList>
      <explain>文本全半角错误。</explain>
      <paraID>1FB7972E</paraID>
      <start>457</start>
      <end>458</end>
      <status>modified</status>
      <modifiedWord>）</modifiedWord>
      <trackRevisions>false</trackRevisions>
    </reviewItem>
    <reviewItem>
      <errorID>6c713c80-9d3a-4825-94c3-842ef9933d5f</errorID>
      <errorWord>(2016)707号</errorWord>
      <group>L1_Knowledge</group>
      <groupName>知识性问题</groupName>
      <ability>L2_Knowledge</ability>
      <abilityName>其他知识</abilityName>
      <candidateList>
        <item>〔2016〕707号</item>
      </candidateList>
      <explain>发文字号格式错误。</explain>
      <paraID>1181E433</paraID>
      <start>31</start>
      <end>41</end>
      <status>modified</status>
      <modifiedWord>〔2016〕707号</modifiedWord>
      <trackRevisions>false</trackRevisions>
    </reviewItem>
    <reviewItem>
      <errorID>21167130-8321-4322-8fa1-644f952ae5ab</errorID>
      <errorWord>(2017)56号</errorWord>
      <group>L1_Knowledge</group>
      <groupName>知识性问题</groupName>
      <ability>L2_Knowledge</ability>
      <abilityName>其他知识</abilityName>
      <candidateList>
        <item>〔2017〕56号</item>
      </candidateList>
      <explain>发文字号格式错误。</explain>
      <paraID>1181E433</paraID>
      <start>45</start>
      <end>54</end>
      <status>modified</status>
      <modifiedWord>〔2017〕56号</modifiedWord>
      <trackRevisions>false</trackRevisions>
    </reviewItem>
    <reviewItem>
      <errorID>f61ae76f-ff3a-4e21-abfb-643fbce0cdd1</errorID>
      <errorWord>(</errorWord>
      <group>L1_Format</group>
      <groupName>格式问题</groupName>
      <ability>L2_HalfPunc</ability>
      <abilityName>全半角检查</abilityName>
      <candidateList>
        <item>（</item>
      </candidateList>
      <explain>文本全半角错误。</explain>
      <paraID>3A9D98A4</paraID>
      <start>21</start>
      <end>22</end>
      <status>modified</status>
      <modifiedWord>（</modifiedWord>
      <trackRevisions>false</trackRevisions>
    </reviewItem>
    <reviewItem>
      <errorID>fa1143a4-83d7-4922-a540-565b3a70134c</errorID>
      <errorWord>(2017)56号</errorWord>
      <group>L1_Knowledge</group>
      <groupName>知识性问题</groupName>
      <ability>L2_Knowledge</ability>
      <abilityName>其他知识</abilityName>
      <candidateList>
        <item>〔2017〕56号</item>
      </candidateList>
      <explain>发文字号格式错误。</explain>
      <paraID>3A9D98A4</paraID>
      <start>26</start>
      <end>35</end>
      <status>modified</status>
      <modifiedWord>〔2017〕56号</modifiedWord>
      <trackRevisions>false</trackRevisions>
    </reviewItem>
    <reviewItem>
      <errorID>a38c08ec-e17a-4d64-97c5-823051b182c9</errorID>
      <errorWord>),</errorWord>
      <group>L1_Format</group>
      <groupName>格式问题</groupName>
      <ability>L2_HalfPunc</ability>
      <abilityName>全半角检查</abilityName>
      <candidateList>
        <item>），</item>
      </candidateList>
      <explain>文本全半角错误。</explain>
      <paraID>3A9D98A4</paraID>
      <start>37</start>
      <end>39</end>
      <status>modified</status>
      <modifiedWord>），</modifiedWord>
      <trackRevisions>false</trackRevisions>
    </reviewItem>
    <reviewItem>
      <errorID>b6fee238-a86c-4da8-8869-21c001b805b2</errorID>
      <errorWord>(</errorWord>
      <group>L1_Format</group>
      <groupName>格式问题</groupName>
      <ability>L2_HalfPunc</ability>
      <abilityName>全半角检查</abilityName>
      <candidateList>
        <item>（</item>
      </candidateList>
      <explain>文本全半角错误。</explain>
      <paraID>3A9D98A4</paraID>
      <start>51</start>
      <end>52</end>
      <status>modified</status>
      <modifiedWord>（</modifiedWord>
      <trackRevisions>false</trackRevisions>
    </reviewItem>
    <reviewItem>
      <errorID>96f875e5-341c-41c4-a642-e7fa7f5381f9</errorID>
      <errorWord>)</errorWord>
      <group>L1_Format</group>
      <groupName>格式问题</groupName>
      <ability>L2_HalfPunc</ability>
      <abilityName>全半角检查</abilityName>
      <candidateList>
        <item>）</item>
      </candidateList>
      <explain>文本全半角错误。</explain>
      <paraID>3A9D98A4</paraID>
      <start>53</start>
      <end>54</end>
      <status>modified</status>
      <modifiedWord>）</modifiedWord>
      <trackRevisions>false</trackRevisions>
    </reviewItem>
    <reviewItem>
      <errorID>190f0854-b30b-4029-be6a-f15de89e15e5</errorID>
      <errorWord>(</errorWord>
      <group>L1_Format</group>
      <groupName>格式问题</groupName>
      <ability>L2_HalfPunc</ability>
      <abilityName>全半角检查</abilityName>
      <candidateList>
        <item>（</item>
      </candidateList>
      <explain>文本全半角错误。</explain>
      <paraID>3A9D98A4</paraID>
      <start>81</start>
      <end>82</end>
      <status>modified</status>
      <modifiedWord>（</modifiedWord>
      <trackRevisions>false</trackRevisions>
    </reviewItem>
    <reviewItem>
      <errorID>cd090227-d2d9-48bd-9639-cba9837b08a3</errorID>
      <errorWord>)</errorWord>
      <group>L1_Format</group>
      <groupName>格式问题</groupName>
      <ability>L2_HalfPunc</ability>
      <abilityName>全半角检查</abilityName>
      <candidateList>
        <item>）</item>
      </candidateList>
      <explain>文本全半角错误。</explain>
      <paraID>3A9D98A4</paraID>
      <start>86</start>
      <end>87</end>
      <status>modified</status>
      <modifiedWord>）</modifiedWord>
      <trackRevisions>false</trackRevisions>
    </reviewItem>
    <reviewItem>
      <errorID>753de11f-31c4-4b32-b984-d3be68d8db38</errorID>
      <errorWord>(</errorWord>
      <group>L1_Format</group>
      <groupName>格式问题</groupName>
      <ability>L2_HalfPunc</ability>
      <abilityName>全半角检查</abilityName>
      <candidateList>
        <item>（</item>
      </candidateList>
      <explain>文本全半角错误。</explain>
      <paraID>3A9D98A4</paraID>
      <start>88</start>
      <end>89</end>
      <status>modified</status>
      <modifiedWord>（</modifiedWord>
      <trackRevisions>false</trackRevisions>
    </reviewItem>
    <reviewItem>
      <errorID>4c68a03a-e501-4920-bcf3-c480bdcada97</errorID>
      <errorWord>)</errorWord>
      <group>L1_Format</group>
      <groupName>格式问题</groupName>
      <ability>L2_HalfPunc</ability>
      <abilityName>全半角检查</abilityName>
      <candidateList>
        <item>）</item>
      </candidateList>
      <explain>文本全半角错误。</explain>
      <paraID>3A9D98A4</paraID>
      <start>101</start>
      <end>102</end>
      <status>modified</status>
      <modifiedWord>）</modifiedWord>
      <trackRevisions>false</trackRevisions>
    </reviewItem>
    <reviewItem>
      <errorID>04bec15e-d83f-44f7-bc97-408911112ff9</errorID>
      <errorWord>(</errorWord>
      <group>L1_Format</group>
      <groupName>格式问题</groupName>
      <ability>L2_HalfPunc</ability>
      <abilityName>全半角检查</abilityName>
      <candidateList>
        <item>（</item>
      </candidateList>
      <explain>文本全半角错误。</explain>
      <paraID>3A9D98A4</paraID>
      <start>127</start>
      <end>128</end>
      <status>modified</status>
      <modifiedWord>（</modifiedWord>
      <trackRevisions>false</trackRevisions>
    </reviewItem>
    <reviewItem>
      <errorID>4882ec7b-3e3e-4cde-9f88-2048ee003f50</errorID>
      <errorWord>)</errorWord>
      <group>L1_Format</group>
      <groupName>格式问题</groupName>
      <ability>L2_HalfPunc</ability>
      <abilityName>全半角检查</abilityName>
      <candidateList>
        <item>）</item>
      </candidateList>
      <explain>文本全半角错误。</explain>
      <paraID>3A9D98A4</paraID>
      <start>132</start>
      <end>133</end>
      <status>modified</status>
      <modifiedWord>）</modifiedWord>
      <trackRevisions>false</trackRevisions>
    </reviewItem>
    <reviewItem>
      <errorID>2cdf752e-45c6-4c31-a8b8-979d8193cfeb</errorID>
      <errorWord>)</errorWord>
      <group>L1_Format</group>
      <groupName>格式问题</groupName>
      <ability>L2_HalfPunc</ability>
      <abilityName>全半角检查</abilityName>
      <candidateList>
        <item>）</item>
      </candidateList>
      <explain>文本全半角错误。</explain>
      <paraID>3A9D98A4</paraID>
      <start>148</start>
      <end>149</end>
      <status>modified</status>
      <modifiedWord>）</modifiedWord>
      <trackRevisions>false</trackRevisions>
    </reviewItem>
    <reviewItem>
      <errorID>b856631b-2453-4471-8b42-f681daf1b273</errorID>
      <errorWord>(</errorWord>
      <group>L1_Format</group>
      <groupName>格式问题</groupName>
      <ability>L2_HalfPunc</ability>
      <abilityName>全半角检查</abilityName>
      <candidateList>
        <item>（</item>
      </candidateList>
      <explain>文本全半角错误。</explain>
      <paraID>3A9D98A4</paraID>
      <start>150</start>
      <end>151</end>
      <status>modified</status>
      <modifiedWord>（</modifiedWord>
      <trackRevisions>false</trackRevisions>
    </reviewItem>
    <reviewItem>
      <errorID>23ac84c8-307b-4ced-b38e-6de0ecd378d2</errorID>
      <errorWord>)</errorWord>
      <group>L1_Format</group>
      <groupName>格式问题</groupName>
      <ability>L2_HalfPunc</ability>
      <abilityName>全半角检查</abilityName>
      <candidateList>
        <item>）</item>
      </candidateList>
      <explain>文本全半角错误。</explain>
      <paraID>3A9D98A4</paraID>
      <start>152</start>
      <end>153</end>
      <status>modified</status>
      <modifiedWord>）</modifiedWord>
      <trackRevisions>false</trackRevisions>
    </reviewItem>
    <reviewItem>
      <errorID>2025af05-b939-4056-a116-a0b795b13c1c</errorID>
      <errorWord>安金</errorWord>
      <group>L1_Word</group>
      <groupName>字词问题</groupName>
      <ability>L2_Typo</ability>
      <abilityName>字词错误</abilityName>
      <candidateList>
        <item>安全</item>
      </candidateList>
      <explain>〈形〉没有危险；不受威胁；不出事故：～操作｜～地带｜注意交通～。</explain>
      <paraID>3A9D98A4</paraID>
      <start>247</start>
      <end>249</end>
      <status>modified</status>
      <modifiedWord>安全</modifiedWord>
      <trackRevisions>false</trackRevisions>
    </reviewItem>
    <reviewItem>
      <errorID>28cd945d-64eb-49df-92ad-42d76bc8bb4c</errorID>
      <errorWord>(</errorWord>
      <group>L1_Format</group>
      <groupName>格式问题</groupName>
      <ability>L2_HalfPunc</ability>
      <abilityName>全半角检查</abilityName>
      <candidateList>
        <item>（</item>
      </candidateList>
      <explain>文本全半角错误。</explain>
      <paraID>3A9D98A4</paraID>
      <start>285</start>
      <end>286</end>
      <status>modified</status>
      <modifiedWord>（</modifiedWord>
      <trackRevisions>false</trackRevisions>
    </reviewItem>
    <reviewItem>
      <errorID>7b93034f-b639-4e36-a966-2467e2f7c2a0</errorID>
      <errorWord>)</errorWord>
      <group>L1_Format</group>
      <groupName>格式问题</groupName>
      <ability>L2_HalfPunc</ability>
      <abilityName>全半角检查</abilityName>
      <candidateList>
        <item>）</item>
      </candidateList>
      <explain>文本全半角错误。</explain>
      <paraID>3A9D98A4</paraID>
      <start>287</start>
      <end>288</end>
      <status>modified</status>
      <modifiedWord>）</modifiedWord>
      <trackRevisions>false</trackRevisions>
    </reviewItem>
    <reviewItem>
      <errorID>d01a220e-829b-40ec-8d30-699162a1324a</errorID>
      <errorWord>(</errorWord>
      <group>L1_Format</group>
      <groupName>格式问题</groupName>
      <ability>L2_HalfPunc</ability>
      <abilityName>全半角检查</abilityName>
      <candidateList>
        <item>（</item>
      </candidateList>
      <explain>文本全半角错误。</explain>
      <paraID>3A9D98A4</paraID>
      <start>363</start>
      <end>364</end>
      <status>modified</status>
      <modifiedWord>（</modifiedWord>
      <trackRevisions>false</trackRevisions>
    </reviewItem>
    <reviewItem>
      <errorID>eca02d26-5283-42e2-a38a-0e86841c68b7</errorID>
      <errorWord>)</errorWord>
      <group>L1_Format</group>
      <groupName>格式问题</groupName>
      <ability>L2_HalfPunc</ability>
      <abilityName>全半角检查</abilityName>
      <candidateList>
        <item>）</item>
      </candidateList>
      <explain>文本全半角错误。</explain>
      <paraID>3A9D98A4</paraID>
      <start>366</start>
      <end>367</end>
      <status>modified</status>
      <modifiedWord>）</modifiedWord>
      <trackRevisions>false</trackRevisions>
    </reviewItem>
    <reviewItem>
      <errorID>db5ba401-648b-4859-b831-308398f910f1</errorID>
      <errorWord>(</errorWord>
      <group>L1_Format</group>
      <groupName>格式问题</groupName>
      <ability>L2_HalfPunc</ability>
      <abilityName>全半角检查</abilityName>
      <candidateList>
        <item>（</item>
      </candidateList>
      <explain>文本全半角错误。</explain>
      <paraID>3A9D98A4</paraID>
      <start>368</start>
      <end>369</end>
      <status>modified</status>
      <modifiedWord>（</modifiedWord>
      <trackRevisions>false</trackRevisions>
    </reviewItem>
    <reviewItem>
      <errorID>4c48c084-fe13-453b-89db-e12ddd6e2ce7</errorID>
      <errorWord>(2014)118号</errorWord>
      <group>L1_Knowledge</group>
      <groupName>知识性问题</groupName>
      <ability>L2_Knowledge</ability>
      <abilityName>其他知识</abilityName>
      <candidateList>
        <item>〔2014〕118号</item>
      </candidateList>
      <explain>发文字号格式错误。</explain>
      <paraID>3A9D98A4</paraID>
      <start>371</start>
      <end>381</end>
      <status>modified</status>
      <modifiedWord>〔2014〕118号</modifiedWord>
      <trackRevisions>false</trackRevisions>
    </reviewItem>
    <reviewItem>
      <errorID>480223fb-85a7-4665-ad66-063541355bed</errorID>
      <errorWord>)</errorWord>
      <group>L1_Format</group>
      <groupName>格式问题</groupName>
      <ability>L2_HalfPunc</ability>
      <abilityName>全半角检查</abilityName>
      <candidateList>
        <item>）</item>
      </candidateList>
      <explain>文本全半角错误。</explain>
      <paraID>3A9D98A4</paraID>
      <start>381</start>
      <end>382</end>
      <status>modified</status>
      <modifiedWord>）</modifiedWord>
      <trackRevisions>false</trackRevisions>
    </reviewItem>
    <reviewItem>
      <errorID>9589c842-5a75-4118-983c-eed5f69ac574</errorID>
      <errorWord>时问</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3A9D98A4</paraID>
      <start>454</start>
      <end>456</end>
      <status>modified</status>
      <modifiedWord>时间</modifiedWord>
      <trackRevisions>false</trackRevisions>
    </reviewItem>
    <reviewItem>
      <errorID>866a991c-5f76-4b52-b29f-72a9cb5655ff</errorID>
      <errorWord>(</errorWord>
      <group>L1_Format</group>
      <groupName>格式问题</groupName>
      <ability>L2_HalfPunc</ability>
      <abilityName>全半角检查</abilityName>
      <candidateList>
        <item>（</item>
      </candidateList>
      <explain>文本全半角错误。</explain>
      <paraID>3A9D98A4</paraID>
      <start>630</start>
      <end>631</end>
      <status>modified</status>
      <modifiedWord>（</modifiedWord>
      <trackRevisions>false</trackRevisions>
    </reviewItem>
    <reviewItem>
      <errorID>0ce38192-50d4-402f-9387-281f03fe3dab</errorID>
      <errorWord>)</errorWord>
      <group>L1_Format</group>
      <groupName>格式问题</groupName>
      <ability>L2_HalfPunc</ability>
      <abilityName>全半角检查</abilityName>
      <candidateList>
        <item>）</item>
      </candidateList>
      <explain>文本全半角错误。</explain>
      <paraID>3A9D98A4</paraID>
      <start>632</start>
      <end>633</end>
      <status>modified</status>
      <modifiedWord>）</modifiedWord>
      <trackRevisions>false</trackRevisions>
    </reviewItem>
    <reviewItem>
      <errorID>22b647c2-d9ad-40fa-a15e-53e32a03fd47</errorID>
      <errorWord>(</errorWord>
      <group>L1_Format</group>
      <groupName>格式问题</groupName>
      <ability>L2_HalfPunc</ability>
      <abilityName>全半角检查</abilityName>
      <candidateList>
        <item>（</item>
      </candidateList>
      <explain>文本全半角错误。</explain>
      <paraID>3A9D98A4</paraID>
      <start>636</start>
      <end>637</end>
      <status>modified</status>
      <modifiedWord>（</modifiedWord>
      <trackRevisions>false</trackRevisions>
    </reviewItem>
    <reviewItem>
      <errorID>7e58c7fb-4eaa-44c2-a8e8-e90f5dc0cfd9</errorID>
      <errorWord>)</errorWord>
      <group>L1_Format</group>
      <groupName>格式问题</groupName>
      <ability>L2_HalfPunc</ability>
      <abilityName>全半角检查</abilityName>
      <candidateList>
        <item>）</item>
      </candidateList>
      <explain>文本全半角错误。</explain>
      <paraID>3A9D98A4</paraID>
      <start>638</start>
      <end>639</end>
      <status>modified</status>
      <modifiedWord>）</modifiedWord>
      <trackRevisions>false</trackRevisions>
    </reviewItem>
    <reviewItem>
      <errorID>5ac72002-6b24-4f89-b8c7-7145e5f5d27b</errorID>
      <errorWord>(</errorWord>
      <group>L1_Format</group>
      <groupName>格式问题</groupName>
      <ability>L2_HalfPunc</ability>
      <abilityName>全半角检查</abilityName>
      <candidateList>
        <item>（</item>
      </candidateList>
      <explain>文本全半角错误。</explain>
      <paraID>7FEA7746</paraID>
      <start>19</start>
      <end>20</end>
      <status>modified</status>
      <modifiedWord>（</modifiedWord>
      <trackRevisions>false</trackRevisions>
    </reviewItem>
    <reviewItem>
      <errorID>8b1ff6c6-c0e6-4068-a5ec-2a0bdb07c864</errorID>
      <errorWord>(2017)56号</errorWord>
      <group>L1_Knowledge</group>
      <groupName>知识性问题</groupName>
      <ability>L2_Knowledge</ability>
      <abilityName>其他知识</abilityName>
      <candidateList>
        <item>〔2017〕56号</item>
      </candidateList>
      <explain>发文字号格式错误。</explain>
      <paraID>7FEA7746</paraID>
      <start>24</start>
      <end>33</end>
      <status>modified</status>
      <modifiedWord>〔2017〕56号</modifiedWord>
      <trackRevisions>false</trackRevisions>
    </reviewItem>
    <reviewItem>
      <errorID>c9605abc-dff4-4202-915c-28aa40689e3c</errorID>
      <errorWord>),</errorWord>
      <group>L1_Format</group>
      <groupName>格式问题</groupName>
      <ability>L2_HalfPunc</ability>
      <abilityName>全半角检查</abilityName>
      <candidateList>
        <item>），</item>
      </candidateList>
      <explain>文本全半角错误。</explain>
      <paraID>7FEA7746</paraID>
      <start>35</start>
      <end>37</end>
      <status>modified</status>
      <modifiedWord>），</modifiedWord>
      <trackRevisions>false</trackRevisions>
    </reviewItem>
    <reviewItem>
      <errorID>62f6549e-5ce5-43a2-91e2-b2fe0f70e1fd</errorID>
      <errorWord>(</errorWord>
      <group>L1_Format</group>
      <groupName>格式问题</groupName>
      <ability>L2_HalfPunc</ability>
      <abilityName>全半角检查</abilityName>
      <candidateList>
        <item>（</item>
      </candidateList>
      <explain>文本全半角错误。</explain>
      <paraID>7FEA7746</paraID>
      <start>49</start>
      <end>50</end>
      <status>modified</status>
      <modifiedWord>（</modifiedWord>
      <trackRevisions>false</trackRevisions>
    </reviewItem>
    <reviewItem>
      <errorID>28c00d97-d499-4619-8b0c-75925c92545f</errorID>
      <errorWord>)</errorWord>
      <group>L1_Format</group>
      <groupName>格式问题</groupName>
      <ability>L2_HalfPunc</ability>
      <abilityName>全半角检查</abilityName>
      <candidateList>
        <item>）</item>
      </candidateList>
      <explain>文本全半角错误。</explain>
      <paraID>7FEA7746</paraID>
      <start>51</start>
      <end>52</end>
      <status>modified</status>
      <modifiedWord>）</modifiedWord>
      <trackRevisions>false</trackRevisions>
    </reviewItem>
    <reviewItem>
      <errorID>fd09b719-5637-4285-8695-8a75203af0e9</errorID>
      <errorWord>(</errorWord>
      <group>L1_Format</group>
      <groupName>格式问题</groupName>
      <ability>L2_HalfPunc</ability>
      <abilityName>全半角检查</abilityName>
      <candidateList>
        <item>（</item>
      </candidateList>
      <explain>文本全半角错误。</explain>
      <paraID>7FEA7746</paraID>
      <start>61</start>
      <end>62</end>
      <status>modified</status>
      <modifiedWord>（</modifiedWord>
      <trackRevisions>false</trackRevisions>
    </reviewItem>
    <reviewItem>
      <errorID>74953f90-7083-49bc-ae27-3e21bc6caa0a</errorID>
      <errorWord>)</errorWord>
      <group>L1_Format</group>
      <groupName>格式问题</groupName>
      <ability>L2_HalfPunc</ability>
      <abilityName>全半角检查</abilityName>
      <candidateList>
        <item>）</item>
      </candidateList>
      <explain>文本全半角错误。</explain>
      <paraID>7FEA7746</paraID>
      <start>65</start>
      <end>66</end>
      <status>modified</status>
      <modifiedWord>）</modifiedWord>
      <trackRevisions>false</trackRevisions>
    </reviewItem>
    <reviewItem>
      <errorID>c2830213-8805-43c2-bedc-b626421cb468</errorID>
      <errorWord>(</errorWord>
      <group>L1_Format</group>
      <groupName>格式问题</groupName>
      <ability>L2_HalfPunc</ability>
      <abilityName>全半角检查</abilityName>
      <candidateList>
        <item>（</item>
      </candidateList>
      <explain>文本全半角错误。</explain>
      <paraID>7FEA7746</paraID>
      <start>92</start>
      <end>93</end>
      <status>modified</status>
      <modifiedWord>（</modifiedWord>
      <trackRevisions>false</trackRevisions>
    </reviewItem>
    <reviewItem>
      <errorID>de2f4aa6-bd7c-43f1-a189-724d0bc53a0a</errorID>
      <errorWord>)</errorWord>
      <group>L1_Format</group>
      <groupName>格式问题</groupName>
      <ability>L2_HalfPunc</ability>
      <abilityName>全半角检查</abilityName>
      <candidateList>
        <item>）</item>
      </candidateList>
      <explain>文本全半角错误。</explain>
      <paraID>7FEA7746</paraID>
      <start>94</start>
      <end>95</end>
      <status>modified</status>
      <modifiedWord>）</modifiedWord>
      <trackRevisions>false</trackRevisions>
    </reviewItem>
    <reviewItem>
      <errorID>d098e922-b6d6-4d8b-870f-636de8370b39</errorID>
      <errorWord>(</errorWord>
      <group>L1_Format</group>
      <groupName>格式问题</groupName>
      <ability>L2_HalfPunc</ability>
      <abilityName>全半角检查</abilityName>
      <candidateList>
        <item>（</item>
      </candidateList>
      <explain>文本全半角错误。</explain>
      <paraID>7FEA7746</paraID>
      <start>117</start>
      <end>118</end>
      <status>modified</status>
      <modifiedWord>（</modifiedWord>
      <trackRevisions>false</trackRevisions>
    </reviewItem>
    <reviewItem>
      <errorID>acb6ff7a-6303-448f-9881-234057c6f032</errorID>
      <errorWord>)</errorWord>
      <group>L1_Format</group>
      <groupName>格式问题</groupName>
      <ability>L2_HalfPunc</ability>
      <abilityName>全半角检查</abilityName>
      <candidateList>
        <item>）</item>
      </candidateList>
      <explain>文本全半角错误。</explain>
      <paraID>7FEA7746</paraID>
      <start>119</start>
      <end>120</end>
      <status>modified</status>
      <modifiedWord>）</modifiedWord>
      <trackRevisions>false</trackRevisions>
    </reviewItem>
    <reviewItem>
      <errorID>361ec080-0ff4-4343-a02a-71b359038c8e</errorID>
      <errorWord>(</errorWord>
      <group>L1_Format</group>
      <groupName>格式问题</groupName>
      <ability>L2_HalfPunc</ability>
      <abilityName>全半角检查</abilityName>
      <candidateList>
        <item>（</item>
      </candidateList>
      <explain>文本全半角错误。</explain>
      <paraID>7FEA7746</paraID>
      <start>157</start>
      <end>158</end>
      <status>modified</status>
      <modifiedWord>（</modifiedWord>
      <trackRevisions>false</trackRevisions>
    </reviewItem>
    <reviewItem>
      <errorID>1bfcee8d-1ca4-48da-b8a8-0511bba40f6b</errorID>
      <errorWord>)</errorWord>
      <group>L1_Format</group>
      <groupName>格式问题</groupName>
      <ability>L2_HalfPunc</ability>
      <abilityName>全半角检查</abilityName>
      <candidateList>
        <item>）</item>
      </candidateList>
      <explain>文本全半角错误。</explain>
      <paraID>7FEA7746</paraID>
      <start>159</start>
      <end>160</end>
      <status>modified</status>
      <modifiedWord>）</modifiedWord>
      <trackRevisions>false</trackRevisions>
    </reviewItem>
    <reviewItem>
      <errorID>9b92699d-62c0-4832-b067-85908f520a36</errorID>
      <errorWord>(</errorWord>
      <group>L1_Format</group>
      <groupName>格式问题</groupName>
      <ability>L2_HalfPunc</ability>
      <abilityName>全半角检查</abilityName>
      <candidateList>
        <item>（</item>
      </candidateList>
      <explain>文本全半角错误。</explain>
      <paraID>7FEA7746</paraID>
      <start>205</start>
      <end>206</end>
      <status>modified</status>
      <modifiedWord>（</modifiedWord>
      <trackRevisions>false</trackRevisions>
    </reviewItem>
    <reviewItem>
      <errorID>10e653bb-9d4d-4fa8-8f06-a145e526c3fa</errorID>
      <errorWord>)</errorWord>
      <group>L1_Format</group>
      <groupName>格式问题</groupName>
      <ability>L2_HalfPunc</ability>
      <abilityName>全半角检查</abilityName>
      <candidateList>
        <item>）</item>
      </candidateList>
      <explain>文本全半角错误。</explain>
      <paraID>7FEA7746</paraID>
      <start>207</start>
      <end>208</end>
      <status>modified</status>
      <modifiedWord>）</modifiedWord>
      <trackRevisions>false</trackRevisions>
    </reviewItem>
    <reviewItem>
      <errorID>0ba0296f-3eab-428d-be96-dcd183684d3d</errorID>
      <errorWord>(</errorWord>
      <group>L1_Format</group>
      <groupName>格式问题</groupName>
      <ability>L2_HalfPunc</ability>
      <abilityName>全半角检查</abilityName>
      <candidateList>
        <item>（</item>
      </candidateList>
      <explain>文本全半角错误。</explain>
      <paraID>7FEA7746</paraID>
      <start>213</start>
      <end>214</end>
      <status>modified</status>
      <modifiedWord>（</modifiedWord>
      <trackRevisions>false</trackRevisions>
    </reviewItem>
    <reviewItem>
      <errorID>04e315f6-1657-417c-82e4-cdaeedccbd93</errorID>
      <errorWord>)</errorWord>
      <group>L1_Format</group>
      <groupName>格式问题</groupName>
      <ability>L2_HalfPunc</ability>
      <abilityName>全半角检查</abilityName>
      <candidateList>
        <item>）</item>
      </candidateList>
      <explain>文本全半角错误。</explain>
      <paraID>7FEA7746</paraID>
      <start>217</start>
      <end>218</end>
      <status>modified</status>
      <modifiedWord>）</modifiedWord>
      <trackRevisions>false</trackRevisions>
    </reviewItem>
    <reviewItem>
      <errorID>dc48fe33-f891-4362-aa4c-478d54f7fac7</errorID>
      <errorWord>(</errorWord>
      <group>L1_Format</group>
      <groupName>格式问题</groupName>
      <ability>L2_HalfPunc</ability>
      <abilityName>全半角检查</abilityName>
      <candidateList>
        <item>（</item>
      </candidateList>
      <explain>文本全半角错误。</explain>
      <paraID>7FEA7746</paraID>
      <start>237</start>
      <end>238</end>
      <status>modified</status>
      <modifiedWord>（</modifiedWord>
      <trackRevisions>false</trackRevisions>
    </reviewItem>
    <reviewItem>
      <errorID>90970df4-9758-4f5b-8759-0c66a2876c53</errorID>
      <errorWord>)</errorWord>
      <group>L1_Format</group>
      <groupName>格式问题</groupName>
      <ability>L2_HalfPunc</ability>
      <abilityName>全半角检查</abilityName>
      <candidateList>
        <item>）</item>
      </candidateList>
      <explain>文本全半角错误。</explain>
      <paraID>7FEA7746</paraID>
      <start>241</start>
      <end>242</end>
      <status>modified</status>
      <modifiedWord>）</modifiedWord>
      <trackRevisions>false</trackRevisions>
    </reviewItem>
    <reviewItem>
      <errorID>1820a389-946a-41de-9f2c-e3d0b7b04fa7</errorID>
      <errorWord>(</errorWord>
      <group>L1_Format</group>
      <groupName>格式问题</groupName>
      <ability>L2_HalfPunc</ability>
      <abilityName>全半角检查</abilityName>
      <candidateList>
        <item>（</item>
      </candidateList>
      <explain>文本全半角错误。</explain>
      <paraID>7FEA7746</paraID>
      <start>256</start>
      <end>257</end>
      <status>modified</status>
      <modifiedWord>（</modifiedWord>
      <trackRevisions>false</trackRevisions>
    </reviewItem>
    <reviewItem>
      <errorID>1faaf3ec-fe87-4cd7-8d33-1d3b760d13b6</errorID>
      <errorWord>)</errorWord>
      <group>L1_Format</group>
      <groupName>格式问题</groupName>
      <ability>L2_HalfPunc</ability>
      <abilityName>全半角检查</abilityName>
      <candidateList>
        <item>）</item>
      </candidateList>
      <explain>文本全半角错误。</explain>
      <paraID>7FEA7746</paraID>
      <start>260</start>
      <end>261</end>
      <status>modified</status>
      <modifiedWord>）</modifiedWord>
      <trackRevisions>false</trackRevisions>
    </reviewItem>
    <reviewItem>
      <errorID>0e016437-5f8a-4883-93ae-19b57edf1951</errorID>
      <errorWord>(</errorWord>
      <group>L1_Format</group>
      <groupName>格式问题</groupName>
      <ability>L2_HalfPunc</ability>
      <abilityName>全半角检查</abilityName>
      <candidateList>
        <item>（</item>
      </candidateList>
      <explain>文本全半角错误。</explain>
      <paraID>7FEA7746</paraID>
      <start>271</start>
      <end>272</end>
      <status>modified</status>
      <modifiedWord>（</modifiedWord>
      <trackRevisions>false</trackRevisions>
    </reviewItem>
    <reviewItem>
      <errorID>27604528-ccd7-4b16-92d7-486377317f91</errorID>
      <errorWord>)</errorWord>
      <group>L1_Format</group>
      <groupName>格式问题</groupName>
      <ability>L2_HalfPunc</ability>
      <abilityName>全半角检查</abilityName>
      <candidateList>
        <item>）</item>
      </candidateList>
      <explain>文本全半角错误。</explain>
      <paraID>7FEA7746</paraID>
      <start>275</start>
      <end>276</end>
      <status>modified</status>
      <modifiedWord>）</modifiedWord>
      <trackRevisions>false</trackRevisions>
    </reviewItem>
    <reviewItem>
      <errorID>a3bbf662-11ee-4742-b917-2052f0f52543</errorID>
      <errorWord>(</errorWord>
      <group>L1_Format</group>
      <groupName>格式问题</groupName>
      <ability>L2_HalfPunc</ability>
      <abilityName>全半角检查</abilityName>
      <candidateList>
        <item>（</item>
      </candidateList>
      <explain>文本全半角错误。</explain>
      <paraID>7FEA7746</paraID>
      <start>310</start>
      <end>311</end>
      <status>modified</status>
      <modifiedWord>（</modifiedWord>
      <trackRevisions>false</trackRevisions>
    </reviewItem>
    <reviewItem>
      <errorID>5bb02be1-a9c1-4c8b-82c0-f1180e10baa8</errorID>
      <errorWord>)</errorWord>
      <group>L1_Format</group>
      <groupName>格式问题</groupName>
      <ability>L2_HalfPunc</ability>
      <abilityName>全半角检查</abilityName>
      <candidateList>
        <item>）</item>
      </candidateList>
      <explain>文本全半角错误。</explain>
      <paraID>7FEA7746</paraID>
      <start>314</start>
      <end>315</end>
      <status>modified</status>
      <modifiedWord>）</modifiedWord>
      <trackRevisions>false</trackRevisions>
    </reviewItem>
    <reviewItem>
      <errorID>b05b42df-86b7-4f91-b6bb-cd643af4f661</errorID>
      <errorWord>(</errorWord>
      <group>L1_Format</group>
      <groupName>格式问题</groupName>
      <ability>L2_HalfPunc</ability>
      <abilityName>全半角检查</abilityName>
      <candidateList>
        <item>（</item>
      </candidateList>
      <explain>文本全半角错误。</explain>
      <paraID>7FEA7746</paraID>
      <start>336</start>
      <end>337</end>
      <status>modified</status>
      <modifiedWord>（</modifiedWord>
      <trackRevisions>false</trackRevisions>
    </reviewItem>
    <reviewItem>
      <errorID>fd99aaa0-a969-4fdc-b3c8-710d6e4ae3b3</errorID>
      <errorWord>)</errorWord>
      <group>L1_Format</group>
      <groupName>格式问题</groupName>
      <ability>L2_HalfPunc</ability>
      <abilityName>全半角检查</abilityName>
      <candidateList>
        <item>）</item>
      </candidateList>
      <explain>文本全半角错误。</explain>
      <paraID>7FEA7746</paraID>
      <start>340</start>
      <end>341</end>
      <status>modified</status>
      <modifiedWord>）</modifiedWord>
      <trackRevisions>false</trackRevisions>
    </reviewItem>
    <reviewItem>
      <errorID>e47b176c-aa81-46db-a13c-8fa937e933f9</errorID>
      <errorWord>(</errorWord>
      <group>L1_Format</group>
      <groupName>格式问题</groupName>
      <ability>L2_HalfPunc</ability>
      <abilityName>全半角检查</abilityName>
      <candidateList>
        <item>（</item>
      </candidateList>
      <explain>文本全半角错误。</explain>
      <paraID>7FEA7746</paraID>
      <start>372</start>
      <end>373</end>
      <status>modified</status>
      <modifiedWord>（</modifiedWord>
      <trackRevisions>false</trackRevisions>
    </reviewItem>
    <reviewItem>
      <errorID>6a8a4110-7eb8-437a-bb08-7f8d4b60b7f9</errorID>
      <errorWord>)</errorWord>
      <group>L1_Format</group>
      <groupName>格式问题</groupName>
      <ability>L2_HalfPunc</ability>
      <abilityName>全半角检查</abilityName>
      <candidateList>
        <item>）</item>
      </candidateList>
      <explain>文本全半角错误。</explain>
      <paraID>7FEA7746</paraID>
      <start>376</start>
      <end>377</end>
      <status>modified</status>
      <modifiedWord>）</modifiedWord>
      <trackRevisions>false</trackRevisions>
    </reviewItem>
    <reviewItem>
      <errorID>c90fea3f-02c7-4d5b-90b9-d18a62c84041</errorID>
      <errorWord>(</errorWord>
      <group>L1_Format</group>
      <groupName>格式问题</groupName>
      <ability>L2_HalfPunc</ability>
      <abilityName>全半角检查</abilityName>
      <candidateList>
        <item>（</item>
      </candidateList>
      <explain>文本全半角错误。</explain>
      <paraID>7FEA7746</paraID>
      <start>425</start>
      <end>426</end>
      <status>modified</status>
      <modifiedWord>（</modifiedWord>
      <trackRevisions>false</trackRevisions>
    </reviewItem>
    <reviewItem>
      <errorID>96d01f1b-fc29-40e7-8fe7-f33d4a519b1a</errorID>
      <errorWord>)</errorWord>
      <group>L1_Format</group>
      <groupName>格式问题</groupName>
      <ability>L2_HalfPunc</ability>
      <abilityName>全半角检查</abilityName>
      <candidateList>
        <item>）</item>
      </candidateList>
      <explain>文本全半角错误。</explain>
      <paraID>7FEA7746</paraID>
      <start>429</start>
      <end>430</end>
      <status>modified</status>
      <modifiedWord>）</modifiedWord>
      <trackRevisions>false</trackRevisions>
    </reviewItem>
    <reviewItem>
      <errorID>a5ac1019-41e1-4d46-a371-025ce0c6da0d</errorID>
      <errorWord>(</errorWord>
      <group>L1_Format</group>
      <groupName>格式问题</groupName>
      <ability>L2_HalfPunc</ability>
      <abilityName>全半角检查</abilityName>
      <candidateList>
        <item>（</item>
      </candidateList>
      <explain>文本全半角错误。</explain>
      <paraID>7FEA7746</paraID>
      <start>443</start>
      <end>444</end>
      <status>modified</status>
      <modifiedWord>（</modifiedWord>
      <trackRevisions>false</trackRevisions>
    </reviewItem>
    <reviewItem>
      <errorID>6a2a3376-7497-41cf-b8ac-26dc136dbd8d</errorID>
      <errorWord>)</errorWord>
      <group>L1_Format</group>
      <groupName>格式问题</groupName>
      <ability>L2_HalfPunc</ability>
      <abilityName>全半角检查</abilityName>
      <candidateList>
        <item>）</item>
      </candidateList>
      <explain>文本全半角错误。</explain>
      <paraID>7FEA7746</paraID>
      <start>445</start>
      <end>446</end>
      <status>modified</status>
      <modifiedWord>）</modifiedWord>
      <trackRevisions>false</trackRevisions>
    </reviewItem>
    <reviewItem>
      <errorID>312fedbd-d2d2-44c0-8e8c-34d8a922a4e2</errorID>
      <errorWord>(</errorWord>
      <group>L1_Format</group>
      <groupName>格式问题</groupName>
      <ability>L2_HalfPunc</ability>
      <abilityName>全半角检查</abilityName>
      <candidateList>
        <item>（</item>
      </candidateList>
      <explain>文本全半角错误。</explain>
      <paraID>7FEA7746</paraID>
      <start>451</start>
      <end>452</end>
      <status>modified</status>
      <modifiedWord>（</modifiedWord>
      <trackRevisions>false</trackRevisions>
    </reviewItem>
    <reviewItem>
      <errorID>59a7bed9-1b79-4108-ab5f-a989c2ddcbbd</errorID>
      <errorWord>)</errorWord>
      <group>L1_Format</group>
      <groupName>格式问题</groupName>
      <ability>L2_HalfPunc</ability>
      <abilityName>全半角检查</abilityName>
      <candidateList>
        <item>）</item>
      </candidateList>
      <explain>文本全半角错误。</explain>
      <paraID>7FEA7746</paraID>
      <start>455</start>
      <end>456</end>
      <status>modified</status>
      <modifiedWord>）</modifiedWord>
      <trackRevisions>false</trackRevisions>
    </reviewItem>
    <reviewItem>
      <errorID>8bbffa0a-7496-4ce7-8a53-acfd9f328153</errorID>
      <errorWord>(</errorWord>
      <group>L1_Format</group>
      <groupName>格式问题</groupName>
      <ability>L2_HalfPunc</ability>
      <abilityName>全半角检查</abilityName>
      <candidateList>
        <item>（</item>
      </candidateList>
      <explain>文本全半角错误。</explain>
      <paraID>7FEA7746</paraID>
      <start>472</start>
      <end>473</end>
      <status>modified</status>
      <modifiedWord>（</modifiedWord>
      <trackRevisions>false</trackRevisions>
    </reviewItem>
    <reviewItem>
      <errorID>bc3d1bdd-96c6-46d2-8648-00b5994edca1</errorID>
      <errorWord>)</errorWord>
      <group>L1_Format</group>
      <groupName>格式问题</groupName>
      <ability>L2_HalfPunc</ability>
      <abilityName>全半角检查</abilityName>
      <candidateList>
        <item>）</item>
      </candidateList>
      <explain>文本全半角错误。</explain>
      <paraID>7FEA7746</paraID>
      <start>476</start>
      <end>477</end>
      <status>modified</status>
      <modifiedWord>）</modifiedWord>
      <trackRevisions>false</trackRevisions>
    </reviewItem>
    <reviewItem>
      <errorID>ca34a45e-b36d-43d5-b072-bafb6fe22157</errorID>
      <errorWord>(</errorWord>
      <group>L1_Format</group>
      <groupName>格式问题</groupName>
      <ability>L2_HalfPunc</ability>
      <abilityName>全半角检查</abilityName>
      <candidateList>
        <item>（</item>
      </candidateList>
      <explain>文本全半角错误。</explain>
      <paraID>7FEA7746</paraID>
      <start>496</start>
      <end>497</end>
      <status>modified</status>
      <modifiedWord>（</modifiedWord>
      <trackRevisions>false</trackRevisions>
    </reviewItem>
    <reviewItem>
      <errorID>d686f95d-3dfa-46d7-ac60-9c4dfc92d425</errorID>
      <errorWord>)</errorWord>
      <group>L1_Format</group>
      <groupName>格式问题</groupName>
      <ability>L2_HalfPunc</ability>
      <abilityName>全半角检查</abilityName>
      <candidateList>
        <item>）</item>
      </candidateList>
      <explain>文本全半角错误。</explain>
      <paraID>7FEA7746</paraID>
      <start>498</start>
      <end>499</end>
      <status>modified</status>
      <modifiedWord>）</modifiedWord>
      <trackRevisions>false</trackRevisions>
    </reviewItem>
    <reviewItem>
      <errorID>01cfaaa1-e148-4133-af88-c59b9b1a582e</errorID>
      <errorWord>(</errorWord>
      <group>L1_Format</group>
      <groupName>格式问题</groupName>
      <ability>L2_HalfPunc</ability>
      <abilityName>全半角检查</abilityName>
      <candidateList>
        <item>（</item>
      </candidateList>
      <explain>文本全半角错误。</explain>
      <paraID>3ED42512</paraID>
      <start>32</start>
      <end>33</end>
      <status>modified</status>
      <modifiedWord>（</modifiedWord>
      <trackRevisions>false</trackRevisions>
    </reviewItem>
    <reviewItem>
      <errorID>6ed6044d-fa05-4256-8d11-681d9e44a399</errorID>
      <errorWord>(</errorWord>
      <group>L1_Punc</group>
      <groupName>标点问题</groupName>
      <ability>L2_Punc</ability>
      <abilityName>标点符号检查</abilityName>
      <candidateList/>
      <explain>同一形式括号套用。</explain>
      <paraID>3ED42512</paraID>
      <start>37</start>
      <end>38</end>
      <status>ignored</status>
      <modifiedWord/>
      <trackRevisions>false</trackRevisions>
    </reviewItem>
    <reviewItem>
      <errorID>46ccd333-dc63-4214-9214-119592aa10bb</errorID>
      <errorWord>)</errorWord>
      <group>L1_Punc</group>
      <groupName>标点问题</groupName>
      <ability>L2_Punc</ability>
      <abilityName>标点符号检查</abilityName>
      <candidateList/>
      <explain>同一形式括号套用。</explain>
      <paraID>3ED42512</paraID>
      <start>42</start>
      <end>43</end>
      <status>ignored</status>
      <modifiedWord/>
      <trackRevisions>false</trackRevisions>
    </reviewItem>
    <reviewItem>
      <errorID>e5309cd1-48b2-4922-bfe2-c625cb1cee17</errorID>
      <errorWord>)</errorWord>
      <group>L1_Format</group>
      <groupName>格式问题</groupName>
      <ability>L2_HalfPunc</ability>
      <abilityName>全半角检查</abilityName>
      <candidateList>
        <item>）</item>
      </candidateList>
      <explain>文本全半角错误。</explain>
      <paraID>3ED42512</paraID>
      <start>47</start>
      <end>48</end>
      <status>modified</status>
      <modifiedWord>）</modifiedWord>
      <trackRevisions>false</trackRevisions>
    </reviewItem>
    <reviewItem>
      <errorID>ce2564f2-4c39-4eb4-9a6b-c18298c3fab8</errorID>
      <errorWord>(</errorWord>
      <group>L1_Format</group>
      <groupName>格式问题</groupName>
      <ability>L2_HalfPunc</ability>
      <abilityName>全半角检查</abilityName>
      <candidateList>
        <item>（</item>
      </candidateList>
      <explain>文本全半角错误。</explain>
      <paraID>3ED42512</paraID>
      <start>74</start>
      <end>75</end>
      <status>modified</status>
      <modifiedWord>（</modifiedWord>
      <trackRevisions>false</trackRevisions>
    </reviewItem>
    <reviewItem>
      <errorID>d0c82fa9-815d-44f2-a4bc-26078b2f383c</errorID>
      <errorWord>(</errorWord>
      <group>L1_Punc</group>
      <groupName>标点问题</groupName>
      <ability>L2_Punc</ability>
      <abilityName>标点符号检查</abilityName>
      <candidateList/>
      <explain>同一形式括号套用。</explain>
      <paraID>3ED42512</paraID>
      <start>79</start>
      <end>80</end>
      <status>ignored</status>
      <modifiedWord/>
      <trackRevisions>false</trackRevisions>
    </reviewItem>
    <reviewItem>
      <errorID>665c4ac1-edcc-4790-80eb-6ff267a8c9af</errorID>
      <errorWord>)</errorWord>
      <group>L1_Punc</group>
      <groupName>标点问题</groupName>
      <ability>L2_Punc</ability>
      <abilityName>标点符号检查</abilityName>
      <candidateList/>
      <explain>同一形式括号套用。</explain>
      <paraID>3ED42512</paraID>
      <start>84</start>
      <end>85</end>
      <status>ignored</status>
      <modifiedWord/>
      <trackRevisions>false</trackRevisions>
    </reviewItem>
    <reviewItem>
      <errorID>060f72ef-7082-4740-a177-dfacbcc87229</errorID>
      <errorWord>)</errorWord>
      <group>L1_Format</group>
      <groupName>格式问题</groupName>
      <ability>L2_HalfPunc</ability>
      <abilityName>全半角检查</abilityName>
      <candidateList>
        <item>）</item>
      </candidateList>
      <explain>文本全半角错误。</explain>
      <paraID>3ED42512</paraID>
      <start>89</start>
      <end>90</end>
      <status>modified</status>
      <modifiedWord>）</modifiedWord>
      <trackRevisions>false</trackRevisions>
    </reviewItem>
    <reviewItem>
      <errorID>ea30ed42-57ef-4d86-910b-f5fcebc4a27a</errorID>
      <errorWord>(</errorWord>
      <group>L1_Format</group>
      <groupName>格式问题</groupName>
      <ability>L2_HalfPunc</ability>
      <abilityName>全半角检查</abilityName>
      <candidateList>
        <item>（</item>
      </candidateList>
      <explain>文本全半角错误。</explain>
      <paraID>3ED42512</paraID>
      <start>120</start>
      <end>121</end>
      <status>modified</status>
      <modifiedWord>（</modifiedWord>
      <trackRevisions>false</trackRevisions>
    </reviewItem>
    <reviewItem>
      <errorID>261d4100-4020-4ece-8c55-8c4323e48a75</errorID>
      <errorWord>)</errorWord>
      <group>L1_Format</group>
      <groupName>格式问题</groupName>
      <ability>L2_HalfPunc</ability>
      <abilityName>全半角检查</abilityName>
      <candidateList>
        <item>）</item>
      </candidateList>
      <explain>文本全半角错误。</explain>
      <paraID>3ED42512</paraID>
      <start>205</start>
      <end>206</end>
      <status>modified</status>
      <modifiedWord>）</modifiedWord>
      <trackRevisions>false</trackRevisions>
    </reviewItem>
    <reviewItem>
      <errorID>1ef6cb97-781e-4eb5-8a6e-b7ef32a439f4</errorID>
      <errorWord>通 知书</errorWord>
      <group>L1_Word</group>
      <groupName>字词问题</groupName>
      <ability>L2_Typo</ability>
      <abilityName>字词错误</abilityName>
      <candidateList>
        <item>通知书</item>
      </candidateList>
      <explain/>
      <paraID> A8372CC</paraID>
      <start>43</start>
      <end>46</end>
      <status>modified</status>
      <modifiedWord>通知书</modifiedWord>
      <trackRevisions>false</trackRevisions>
    </reviewItem>
    <reviewItem>
      <errorID>0974d4ea-e894-47c8-994a-5dc42bae6cdb</errorID>
      <errorWord>签定</errorWord>
      <group>L1_Word</group>
      <groupName>字词问题</groupName>
      <ability>L2_Typo</ability>
      <abilityName>字词错误</abilityName>
      <candidateList>
        <item>签订</item>
      </candidateList>
      <explain>〈动〉订立条约或合同并签字：两国～了贸易议定书和支付协定。</explain>
      <paraID> A8372CC</paraID>
      <start>166</start>
      <end>168</end>
      <status>modified</status>
      <modifiedWord>签订</modifiedWord>
      <trackRevisions>false</trackRevisions>
    </reviewItem>
    <reviewItem>
      <errorID>24f35101-0040-41a6-a521-d9419b41f713</errorID>
      <errorWord>签定</errorWord>
      <group>L1_Word</group>
      <groupName>字词问题</groupName>
      <ability>L2_Typo</ability>
      <abilityName>字词错误</abilityName>
      <candidateList>
        <item>签订</item>
      </candidateList>
      <explain>存在发音相同字词的误用。</explain>
      <paraID>5E9B70A6</paraID>
      <start>102</start>
      <end>104</end>
      <status>modified</status>
      <modifiedWord>签订</modifiedWord>
      <trackRevisions>false</trackRevisions>
    </reviewItem>
    <reviewItem>
      <errorID>a5e151e9-7ae5-43a4-b7b9-17a4ab0465d2</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49943824</paraID>
      <start>34</start>
      <end>39</end>
      <status>modified</status>
      <modifiedWord>3%～5%</modifiedWord>
      <trackRevisions>false</trackRevisions>
    </reviewItem>
    <reviewItem>
      <errorID>1b023535-fd96-45ef-a08e-99025a7dcd43</errorID>
      <errorWord>小金库</errorWord>
      <group>L1_Political</group>
      <groupName>政治性问题</groupName>
      <ability>L2_Keyword</ability>
      <abilityName>固定表述</abilityName>
      <candidateList>
        <item>“小金库”</item>
      </candidateList>
      <explain>注意检查当前固定表述标点是否使用规范。</explain>
      <paraID> 997884F</paraID>
      <start>98</start>
      <end>103</end>
      <status>modified</status>
      <modifiedWord>“小金库”</modifiedWord>
      <trackRevisions>false</trackRevisions>
    </reviewItem>
    <reviewItem>
      <errorID>911131e2-c7b0-43ad-86bc-3741d11ba9c1</errorID>
      <errorWord>或由</errorWord>
      <group>L1_Word</group>
      <groupName>字词问题</groupName>
      <ability>L2_Typo</ability>
      <abilityName>字词错误</abilityName>
      <candidateList>
        <item>或以</item>
      </candidateList>
      <explain/>
      <paraID>7A68D930</paraID>
      <start>66</start>
      <end>68</end>
      <status>modified</status>
      <modifiedWord>或以</modifiedWord>
      <trackRevisions>false</trackRevisions>
    </reviewItem>
    <reviewItem>
      <errorID>560adac6-9865-4d64-8d3f-27652953239d</errorID>
      <errorWord>:</errorWord>
      <group>L1_Format</group>
      <groupName>格式问题</groupName>
      <ability>L2_HalfPunc</ability>
      <abilityName>全半角检查</abilityName>
      <candidateList>
        <item>：</item>
      </candidateList>
      <explain>文本全半角错误。</explain>
      <paraID>31659E47</paraID>
      <start>7</start>
      <end>8</end>
      <status>modified</status>
      <modifiedWord>：</modifiedWord>
      <trackRevisions>false</trackRevisions>
    </reviewItem>
    <reviewItem>
      <errorID>dd4f0f73-40aa-4460-92e8-838a1dfa158c</errorID>
      <errorWord>:</errorWord>
      <group>L1_Format</group>
      <groupName>格式问题</groupName>
      <ability>L2_HalfPunc</ability>
      <abilityName>全半角检查</abilityName>
      <candidateList>
        <item>：</item>
      </candidateList>
      <explain>文本全半角错误。</explain>
      <paraID>31659E47</paraID>
      <start>42</start>
      <end>43</end>
      <status>modified</status>
      <modifiedWord>：</modifiedWord>
      <trackRevisions>false</trackRevisions>
    </reviewItem>
    <reviewItem>
      <errorID>e695f2e2-458d-4453-8348-17f47e43815a</errorID>
      <errorWord>:</errorWord>
      <group>L1_Format</group>
      <groupName>格式问题</groupName>
      <ability>L2_HalfPunc</ability>
      <abilityName>全半角检查</abilityName>
      <candidateList>
        <item>：</item>
      </candidateList>
      <explain>文本全半角错误。</explain>
      <paraID> 1922032</paraID>
      <start>5</start>
      <end>6</end>
      <status>modified</status>
      <modifiedWord>：</modifiedWord>
      <trackRevisions>false</trackRevisions>
    </reviewItem>
    <reviewItem>
      <errorID>134c649d-ccba-4991-9a49-55b4edc8c37b</errorID>
      <errorWord>:</errorWord>
      <group>L1_Format</group>
      <groupName>格式问题</groupName>
      <ability>L2_HalfPunc</ability>
      <abilityName>全半角检查</abilityName>
      <candidateList>
        <item>：</item>
      </candidateList>
      <explain>文本全半角错误。</explain>
      <paraID> 1922032</paraID>
      <start>39</start>
      <end>40</end>
      <status>modified</status>
      <modifiedWord>：</modifiedWord>
      <trackRevisions>false</trackRevisions>
    </reviewItem>
    <reviewItem>
      <errorID>d5b49db6-e4bf-4114-87a5-4d42c5070c9f</errorID>
      <errorWord>:</errorWord>
      <group>L1_Format</group>
      <groupName>格式问题</groupName>
      <ability>L2_HalfPunc</ability>
      <abilityName>全半角检查</abilityName>
      <candidateList>
        <item>：</item>
      </candidateList>
      <explain>文本全半角错误。</explain>
      <paraID>45932D3A</paraID>
      <start>6</start>
      <end>7</end>
      <status>modified</status>
      <modifiedWord>：</modifiedWord>
      <trackRevisions>false</trackRevisions>
    </reviewItem>
    <reviewItem>
      <errorID>d3cc95ce-7d4a-4438-8dd7-57cb356f6235</errorID>
      <errorWord>:</errorWord>
      <group>L1_Format</group>
      <groupName>格式问题</groupName>
      <ability>L2_HalfPunc</ability>
      <abilityName>全半角检查</abilityName>
      <candidateList>
        <item>：</item>
      </candidateList>
      <explain>文本全半角错误。</explain>
      <paraID>45932D3A</paraID>
      <start>37</start>
      <end>38</end>
      <status>modified</status>
      <modifiedWord>：</modifiedWord>
      <trackRevisions>false</trackRevisions>
    </reviewItem>
    <reviewItem>
      <errorID>00bab841-f60e-46e6-8afb-df3da44aac0b</errorID>
      <errorWord>或由</errorWord>
      <group>L1_Word</group>
      <groupName>字词问题</groupName>
      <ability>L2_Typo</ability>
      <abilityName>字词错误</abilityName>
      <candidateList>
        <item>或以</item>
      </candidateList>
      <explain/>
      <paraID>5F106780</paraID>
      <start>67</start>
      <end>69</end>
      <status>modified</status>
      <modifiedWord>或以</modifiedWord>
      <trackRevisions>false</trackRevisions>
    </reviewItem>
    <reviewItem>
      <errorID>4f12cd97-0dd1-43ba-a611-39ea169cf88b</errorID>
      <errorWord>:</errorWord>
      <group>L1_Format</group>
      <groupName>格式问题</groupName>
      <ability>L2_HalfPunc</ability>
      <abilityName>全半角检查</abilityName>
      <candidateList>
        <item>：</item>
      </candidateList>
      <explain>文本全半角错误。</explain>
      <paraID>2319BC81</paraID>
      <start>7</start>
      <end>8</end>
      <status>modified</status>
      <modifiedWord>：</modifiedWord>
      <trackRevisions>false</trackRevisions>
    </reviewItem>
    <reviewItem>
      <errorID>2e86aab6-5864-4ed5-ac23-fa1da13b6c11</errorID>
      <errorWord>:</errorWord>
      <group>L1_Format</group>
      <groupName>格式问题</groupName>
      <ability>L2_HalfPunc</ability>
      <abilityName>全半角检查</abilityName>
      <candidateList>
        <item>：</item>
      </candidateList>
      <explain>文本全半角错误。</explain>
      <paraID>2319BC81</paraID>
      <start>35</start>
      <end>36</end>
      <status>modified</status>
      <modifiedWord>：</modifiedWord>
      <trackRevisions>false</trackRevisions>
    </reviewItem>
    <reviewItem>
      <errorID>fc69e231-5e2f-46d3-a3a4-7f4755251ca8</errorID>
      <errorWord>:</errorWord>
      <group>L1_Format</group>
      <groupName>格式问题</groupName>
      <ability>L2_HalfPunc</ability>
      <abilityName>全半角检查</abilityName>
      <candidateList>
        <item>：</item>
      </candidateList>
      <explain>文本全半角错误。</explain>
      <paraID>5A118739</paraID>
      <start>5</start>
      <end>6</end>
      <status>modified</status>
      <modifiedWord>：</modifiedWord>
      <trackRevisions>false</trackRevisions>
    </reviewItem>
    <reviewItem>
      <errorID>9967f10b-fdc1-425c-93dc-b3106bee37fc</errorID>
      <errorWord>:</errorWord>
      <group>L1_Format</group>
      <groupName>格式问题</groupName>
      <ability>L2_HalfPunc</ability>
      <abilityName>全半角检查</abilityName>
      <candidateList>
        <item>：</item>
      </candidateList>
      <explain>文本全半角错误。</explain>
      <paraID>5A118739</paraID>
      <start>31</start>
      <end>32</end>
      <status>modified</status>
      <modifiedWord>：</modifiedWord>
      <trackRevisions>false</trackRevisions>
    </reviewItem>
    <reviewItem>
      <errorID>55aa8f9b-47de-4c88-b064-6d9a91d8c86c</errorID>
      <errorWord>:</errorWord>
      <group>L1_Format</group>
      <groupName>格式问题</groupName>
      <ability>L2_HalfPunc</ability>
      <abilityName>全半角检查</abilityName>
      <candidateList>
        <item>：</item>
      </candidateList>
      <explain>文本全半角错误。</explain>
      <paraID>2B0F42A7</paraID>
      <start>6</start>
      <end>7</end>
      <status>modified</status>
      <modifiedWord>：</modifiedWord>
      <trackRevisions>false</trackRevisions>
    </reviewItem>
    <reviewItem>
      <errorID>74896602-d25e-4532-af60-777d9c90d061</errorID>
      <errorWord>:</errorWord>
      <group>L1_Format</group>
      <groupName>格式问题</groupName>
      <ability>L2_HalfPunc</ability>
      <abilityName>全半角检查</abilityName>
      <candidateList>
        <item>：</item>
      </candidateList>
      <explain>文本全半角错误。</explain>
      <paraID>2B0F42A7</paraID>
      <start>31</start>
      <end>32</end>
      <status>modified</status>
      <modifiedWord>：</modifiedWord>
      <trackRevisions>false</trackRevisions>
    </reviewItem>
    <reviewItem>
      <errorID>cc6b0da5-3fc7-44e9-8a6b-8b6d72f782c3</errorID>
      <errorWord>按《中华人民共和国</errorWord>
      <group>L1_Word</group>
      <groupName>字词问题</groupName>
      <ability>L2_Typo</ability>
      <abilityName>字词错误</abilityName>
      <candidateList>
        <item>按照《中华人民共和国</item>
      </candidateList>
      <explain/>
      <paraID> 5132E5C</paraID>
      <start>18</start>
      <end>28</end>
      <status>modified</status>
      <modifiedWord>按照《中华人民共和国</modifiedWord>
      <trackRevisions>false</trackRevisions>
    </reviewItem>
    <reviewItem>
      <errorID>33b00eff-36f8-4577-9d17-2e1ce92dd5ff</errorID>
      <errorWord>法律、法规</errorWord>
      <group>L1_Word</group>
      <groupName>字词问题</groupName>
      <ability>L2_Typo</ability>
      <abilityName>字词错误</abilityName>
      <candidateList>
        <item>法律法规</item>
      </candidateList>
      <explain/>
      <paraID> 5132E5C</paraID>
      <start>44</start>
      <end>49</end>
      <status>unmodified</status>
      <modifiedWord/>
      <trackRevisions>false</trackRevisions>
    </reviewItem>
    <reviewItem>
      <errorID>a17992dc-11cf-4ae4-94b3-80266ae716eb</errorID>
      <errorWord>(</errorWord>
      <group>L1_Format</group>
      <groupName>格式问题</groupName>
      <ability>L2_HalfPunc</ability>
      <abilityName>全半角检查</abilityName>
      <candidateList>
        <item>（</item>
      </candidateList>
      <explain>文本全半角错误。</explain>
      <paraID>1E26F9BD</paraID>
      <start>33</start>
      <end>34</end>
      <status>modified</status>
      <modifiedWord>（</modifiedWord>
      <trackRevisions>false</trackRevisions>
    </reviewItem>
    <reviewItem>
      <errorID>3192a0fe-ddef-4461-87b5-a5e0790a0266</errorID>
      <errorWord>)</errorWord>
      <group>L1_Format</group>
      <groupName>格式问题</groupName>
      <ability>L2_HalfPunc</ability>
      <abilityName>全半角检查</abilityName>
      <candidateList>
        <item>）</item>
      </candidateList>
      <explain>文本全半角错误。</explain>
      <paraID>1E26F9BD</paraID>
      <start>45</start>
      <end>46</end>
      <status>modified</status>
      <modifiedWord>）</modifiedWord>
      <trackRevisions>false</trackRevisions>
    </reviewItem>
    <reviewItem>
      <errorID>a5efb128-db22-4939-a7fc-88377a9c59c8</errorID>
      <errorWord>(</errorWord>
      <group>L1_Format</group>
      <groupName>格式问题</groupName>
      <ability>L2_HalfPunc</ability>
      <abilityName>全半角检查</abilityName>
      <candidateList>
        <item>（</item>
      </candidateList>
      <explain>文本全半角错误。</explain>
      <paraID>7BA8168F</paraID>
      <start>51</start>
      <end>52</end>
      <status>modified</status>
      <modifiedWord>（</modifiedWord>
      <trackRevisions>false</trackRevisions>
    </reviewItem>
    <reviewItem>
      <errorID>55b64f78-19ed-4fe6-a62a-a58248002ebe</errorID>
      <errorWord>[2011]300号</errorWord>
      <group>L1_Knowledge</group>
      <groupName>知识性问题</groupName>
      <ability>L2_Knowledge</ability>
      <abilityName>其他知识</abilityName>
      <candidateList>
        <item>〔2011〕300号</item>
      </candidateList>
      <explain>发文字号格式错误。</explain>
      <paraID>7BA8168F</paraID>
      <start>58</start>
      <end>68</end>
      <status>modified</status>
      <modifiedWord>〔2011〕300号</modifiedWord>
      <trackRevisions>false</trackRevisions>
    </reviewItem>
    <reviewItem>
      <errorID>37bafa2d-2c92-4587-a2f2-427895f8d576</errorID>
      <errorWord>)</errorWord>
      <group>L1_Format</group>
      <groupName>格式问题</groupName>
      <ability>L2_HalfPunc</ability>
      <abilityName>全半角检查</abilityName>
      <candidateList>
        <item>）</item>
      </candidateList>
      <explain>文本全半角错误。</explain>
      <paraID>7BA8168F</paraID>
      <start>68</start>
      <end>69</end>
      <status>modified</status>
      <modifiedWord>）</modifiedWord>
      <trackRevisions>false</trackRevisions>
    </reviewItem>
    <reviewItem>
      <errorID>3cfe30d2-1145-4af2-ba24-505702db8406</errorID>
      <errorWord>(</errorWord>
      <group>L1_Format</group>
      <groupName>格式问题</groupName>
      <ability>L2_HalfPunc</ability>
      <abilityName>全半角检查</abilityName>
      <candidateList>
        <item>（</item>
      </candidateList>
      <explain>文本全半角错误。</explain>
      <paraID> 7BB45CB</paraID>
      <start>33</start>
      <end>34</end>
      <status>modified</status>
      <modifiedWord>（</modifiedWord>
      <trackRevisions>false</trackRevisions>
    </reviewItem>
    <reviewItem>
      <errorID>94179b0b-a4da-43dc-ae56-fddf087addd1</errorID>
      <errorWord>)</errorWord>
      <group>L1_Format</group>
      <groupName>格式问题</groupName>
      <ability>L2_HalfPunc</ability>
      <abilityName>全半角检查</abilityName>
      <candidateList>
        <item>）</item>
      </candidateList>
      <explain>文本全半角错误。</explain>
      <paraID> 7BB45CB</paraID>
      <start>45</start>
      <end>46</end>
      <status>modified</status>
      <modifiedWord>）</modifiedWord>
      <trackRevisions>false</trackRevisions>
    </reviewItem>
    <reviewItem>
      <errorID>6d47f6b6-fb9c-47b0-b61b-ea20fd9526ff</errorID>
      <errorWord>(</errorWord>
      <group>L1_Format</group>
      <groupName>格式问题</groupName>
      <ability>L2_HalfPunc</ability>
      <abilityName>全半角检查</abilityName>
      <candidateList>
        <item>（</item>
      </candidateList>
      <explain>文本全半角错误。</explain>
      <paraID>2748B842</paraID>
      <start>51</start>
      <end>52</end>
      <status>modified</status>
      <modifiedWord>（</modifiedWord>
      <trackRevisions>false</trackRevisions>
    </reviewItem>
    <reviewItem>
      <errorID>5a4bfac0-a51a-4adf-8e82-d1d1158b8fc9</errorID>
      <errorWord>[2011]300号</errorWord>
      <group>L1_Knowledge</group>
      <groupName>知识性问题</groupName>
      <ability>L2_Knowledge</ability>
      <abilityName>其他知识</abilityName>
      <candidateList>
        <item>〔2011〕300号</item>
      </candidateList>
      <explain>发文字号格式错误。</explain>
      <paraID>2748B842</paraID>
      <start>58</start>
      <end>68</end>
      <status>modified</status>
      <modifiedWord>〔2011〕300号</modifiedWord>
      <trackRevisions>false</trackRevisions>
    </reviewItem>
    <reviewItem>
      <errorID>d175f748-54e7-462b-a7d0-1e91f03fc3f9</errorID>
      <errorWord>)</errorWord>
      <group>L1_Format</group>
      <groupName>格式问题</groupName>
      <ability>L2_HalfPunc</ability>
      <abilityName>全半角检查</abilityName>
      <candidateList>
        <item>）</item>
      </candidateList>
      <explain>文本全半角错误。</explain>
      <paraID>2748B842</paraID>
      <start>68</start>
      <end>69</end>
      <status>modified</status>
      <modifiedWord>）</modifiedWord>
      <trackRevisions>false</trackRevisions>
    </reviewItem>
    <reviewItem>
      <errorID>42e9989c-eee1-423a-b823-f149076eb033</errorID>
      <errorWord>其它</errorWord>
      <group>L1_Word</group>
      <groupName>字词问题</groupName>
      <ability>L2_Alias</ability>
      <abilityName>也作/曾用词</abilityName>
      <candidateList>
        <item>其他</item>
      </candidateList>
      <explain>词汇[其它]为不规范表述或旧称，其规范书面表述为[其他]。</explain>
      <paraID>2C27E954</paraID>
      <start>8</start>
      <end>10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233c7e-05cc-45cc-a46c-eff9ef451fb6}">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79</Pages>
  <Words>48482</Words>
  <Characters>50677</Characters>
  <Lines>174</Lines>
  <Paragraphs>49</Paragraphs>
  <TotalTime>4</TotalTime>
  <ScaleCrop>false</ScaleCrop>
  <LinksUpToDate>false</LinksUpToDate>
  <CharactersWithSpaces>53840</CharactersWithSpaces>
  <Application>WPS Office_12.1.0.25835_F1E327BC-269C-435d-A152-05C5408002CA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2024-08-01T09:01:00Z</dcterms:created>
  <dc:creator>Administrator</dc:creator>
  <cp:lastModifiedBy>Eʟɪᴀᴜᴋ</cp:lastModifiedBy>
  <cp:lastPrinted>2026-05-11T14:12:00Z</cp:lastPrinted>
  <dcterms:modified xsi:type="dcterms:W3CDTF">2026-05-18T07:59:31Z</dcterms:modified>
  <cp:revision>912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3A39F11D922D4E5EB961B34FE5050498_13</vt:lpwstr>
  </property>
  <property fmtid="{D5CDD505-2E9C-101B-9397-08002B2CF9AE}" pid="4" name="KSOTemplateDocerSaveRecord">
    <vt:lpwstr>eyJoZGlkIjoiYzk3OTgwMDAwZmM1NWVhYzEyYmQzZTg0ODVlM2RmNGYiLCJ1c2VySWQiOiIxMDg1MTU3OTA0In0=</vt:lpwstr>
  </property>
</Properties>
</file>